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3948" w:rsidRPr="001B30BC" w:rsidRDefault="002C3948" w:rsidP="00623F2D">
      <w:pPr>
        <w:spacing w:line="240" w:lineRule="auto"/>
        <w:jc w:val="both"/>
        <w:rPr>
          <w:b/>
          <w:color w:val="C90081" w:themeColor="accent3"/>
          <w:szCs w:val="20"/>
        </w:rPr>
      </w:pPr>
      <w:r w:rsidRPr="001B30BC">
        <w:rPr>
          <w:b/>
          <w:noProof/>
          <w:color w:val="C90081" w:themeColor="accent3"/>
          <w:szCs w:val="20"/>
          <w:lang w:eastAsia="fr-FR"/>
        </w:rPr>
        <w:drawing>
          <wp:anchor distT="0" distB="0" distL="114300" distR="114300" simplePos="0" relativeHeight="251659264" behindDoc="0" locked="0" layoutInCell="1" allowOverlap="1">
            <wp:simplePos x="0" y="0"/>
            <wp:positionH relativeFrom="column">
              <wp:posOffset>-204470</wp:posOffset>
            </wp:positionH>
            <wp:positionV relativeFrom="paragraph">
              <wp:posOffset>-604520</wp:posOffset>
            </wp:positionV>
            <wp:extent cx="1495425" cy="581025"/>
            <wp:effectExtent l="19050" t="0" r="9525" b="0"/>
            <wp:wrapThrough wrapText="bothSides">
              <wp:wrapPolygon edited="0">
                <wp:start x="-275" y="0"/>
                <wp:lineTo x="-275" y="21246"/>
                <wp:lineTo x="21738" y="21246"/>
                <wp:lineTo x="21738" y="0"/>
                <wp:lineTo x="-275" y="0"/>
              </wp:wrapPolygon>
            </wp:wrapThrough>
            <wp:docPr id="1" name="Image 1" descr="C:\Users\unccas\AppData\Local\Microsoft\Windows\Temporary Internet Files\Content.Outlook\5JGV0OR0\Nouveau logo UNCCAS 2015_CMJ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ccas\AppData\Local\Microsoft\Windows\Temporary Internet Files\Content.Outlook\5JGV0OR0\Nouveau logo UNCCAS 2015_CMJN.tif"/>
                    <pic:cNvPicPr>
                      <a:picLocks noChangeAspect="1" noChangeArrowheads="1"/>
                    </pic:cNvPicPr>
                  </pic:nvPicPr>
                  <pic:blipFill>
                    <a:blip r:embed="rId5" cstate="print"/>
                    <a:srcRect/>
                    <a:stretch>
                      <a:fillRect/>
                    </a:stretch>
                  </pic:blipFill>
                  <pic:spPr bwMode="auto">
                    <a:xfrm>
                      <a:off x="0" y="0"/>
                      <a:ext cx="1495425" cy="581025"/>
                    </a:xfrm>
                    <a:prstGeom prst="rect">
                      <a:avLst/>
                    </a:prstGeom>
                    <a:noFill/>
                    <a:ln w="9525">
                      <a:noFill/>
                      <a:miter lim="800000"/>
                      <a:headEnd/>
                      <a:tailEnd/>
                    </a:ln>
                  </pic:spPr>
                </pic:pic>
              </a:graphicData>
            </a:graphic>
          </wp:anchor>
        </w:drawing>
      </w:r>
    </w:p>
    <w:p w:rsidR="002C3948" w:rsidRPr="00284D5A" w:rsidRDefault="002C3948" w:rsidP="00623F2D">
      <w:pPr>
        <w:spacing w:line="240" w:lineRule="auto"/>
        <w:jc w:val="both"/>
        <w:rPr>
          <w:b/>
          <w:szCs w:val="20"/>
        </w:rPr>
      </w:pPr>
      <w:r w:rsidRPr="00284D5A">
        <w:rPr>
          <w:b/>
          <w:szCs w:val="20"/>
        </w:rPr>
        <w:t xml:space="preserve">Politiques sociales : </w:t>
      </w:r>
      <w:r w:rsidRPr="00284D5A">
        <w:rPr>
          <w:szCs w:val="20"/>
        </w:rPr>
        <w:t>Accès aux droits, Domiciliation</w:t>
      </w:r>
    </w:p>
    <w:p w:rsidR="002C3948" w:rsidRPr="00284D5A" w:rsidRDefault="002C3948" w:rsidP="00623F2D">
      <w:pPr>
        <w:spacing w:line="240" w:lineRule="auto"/>
        <w:jc w:val="both"/>
        <w:rPr>
          <w:b/>
          <w:szCs w:val="20"/>
        </w:rPr>
      </w:pPr>
      <w:r w:rsidRPr="00284D5A">
        <w:rPr>
          <w:b/>
          <w:szCs w:val="20"/>
        </w:rPr>
        <w:t xml:space="preserve">Date de création : </w:t>
      </w:r>
      <w:r w:rsidRPr="00284D5A">
        <w:rPr>
          <w:szCs w:val="20"/>
        </w:rPr>
        <w:t>19 / 09 / 2016</w:t>
      </w:r>
    </w:p>
    <w:p w:rsidR="002C3948" w:rsidRPr="001B30BC" w:rsidRDefault="002C3948" w:rsidP="00623F2D">
      <w:pPr>
        <w:spacing w:line="240" w:lineRule="auto"/>
        <w:jc w:val="both"/>
        <w:rPr>
          <w:b/>
          <w:color w:val="C90081" w:themeColor="accent3"/>
          <w:szCs w:val="20"/>
        </w:rPr>
      </w:pPr>
    </w:p>
    <w:p w:rsidR="002C3948" w:rsidRPr="001B30BC" w:rsidRDefault="002C3948" w:rsidP="00623F2D">
      <w:pPr>
        <w:spacing w:line="240" w:lineRule="auto"/>
        <w:jc w:val="both"/>
        <w:rPr>
          <w:b/>
          <w:color w:val="C90081" w:themeColor="accent3"/>
          <w:szCs w:val="20"/>
        </w:rPr>
      </w:pPr>
      <w:r w:rsidRPr="001B30BC">
        <w:rPr>
          <w:b/>
          <w:color w:val="C90081" w:themeColor="accent3"/>
          <w:szCs w:val="20"/>
        </w:rPr>
        <w:t xml:space="preserve"> </w:t>
      </w:r>
    </w:p>
    <w:p w:rsidR="002C3948" w:rsidRPr="001B30BC" w:rsidRDefault="002C3948" w:rsidP="00623F2D">
      <w:pPr>
        <w:pBdr>
          <w:top w:val="single" w:sz="4" w:space="1" w:color="C90081" w:themeColor="accent3"/>
          <w:left w:val="single" w:sz="4" w:space="4" w:color="C90081" w:themeColor="accent3"/>
          <w:bottom w:val="single" w:sz="4" w:space="1" w:color="C90081" w:themeColor="accent3"/>
          <w:right w:val="single" w:sz="4" w:space="4" w:color="C90081" w:themeColor="accent3"/>
        </w:pBdr>
        <w:spacing w:line="240" w:lineRule="auto"/>
        <w:jc w:val="center"/>
        <w:rPr>
          <w:color w:val="C90081" w:themeColor="accent3"/>
          <w:szCs w:val="20"/>
        </w:rPr>
      </w:pPr>
      <w:r w:rsidRPr="001B30BC">
        <w:rPr>
          <w:color w:val="C90081" w:themeColor="accent3"/>
          <w:szCs w:val="20"/>
        </w:rPr>
        <w:t>Fiche pratique Domiciliation :</w:t>
      </w:r>
    </w:p>
    <w:p w:rsidR="002C3948" w:rsidRPr="001B30BC" w:rsidRDefault="006D1BD5" w:rsidP="00623F2D">
      <w:pPr>
        <w:pBdr>
          <w:top w:val="single" w:sz="4" w:space="1" w:color="C90081" w:themeColor="accent3"/>
          <w:left w:val="single" w:sz="4" w:space="4" w:color="C90081" w:themeColor="accent3"/>
          <w:bottom w:val="single" w:sz="4" w:space="1" w:color="C90081" w:themeColor="accent3"/>
          <w:right w:val="single" w:sz="4" w:space="4" w:color="C90081" w:themeColor="accent3"/>
        </w:pBdr>
        <w:spacing w:line="240" w:lineRule="auto"/>
        <w:jc w:val="center"/>
        <w:rPr>
          <w:b/>
          <w:color w:val="C90081" w:themeColor="accent3"/>
          <w:szCs w:val="20"/>
        </w:rPr>
      </w:pPr>
      <w:r>
        <w:rPr>
          <w:b/>
          <w:color w:val="C90081" w:themeColor="accent3"/>
          <w:szCs w:val="20"/>
        </w:rPr>
        <w:t xml:space="preserve">La domiciliation des </w:t>
      </w:r>
      <w:r w:rsidR="00FF05F1">
        <w:rPr>
          <w:b/>
          <w:color w:val="C90081" w:themeColor="accent3"/>
          <w:szCs w:val="20"/>
        </w:rPr>
        <w:t>demandeurs d'asile sans domicile stable</w:t>
      </w:r>
    </w:p>
    <w:p w:rsidR="006D1BD5" w:rsidRDefault="006D1BD5" w:rsidP="00623F2D">
      <w:pPr>
        <w:spacing w:line="240" w:lineRule="auto"/>
        <w:jc w:val="both"/>
      </w:pPr>
    </w:p>
    <w:p w:rsidR="006D1BD5" w:rsidRDefault="006D1BD5" w:rsidP="00623F2D">
      <w:pPr>
        <w:spacing w:line="240" w:lineRule="auto"/>
        <w:jc w:val="both"/>
      </w:pPr>
    </w:p>
    <w:p w:rsidR="00623F2D" w:rsidRDefault="00FF05F1" w:rsidP="00623F2D">
      <w:pPr>
        <w:autoSpaceDE w:val="0"/>
        <w:autoSpaceDN w:val="0"/>
        <w:adjustRightInd w:val="0"/>
        <w:spacing w:line="240" w:lineRule="auto"/>
        <w:jc w:val="both"/>
        <w:rPr>
          <w:rFonts w:ascii="Arial" w:eastAsiaTheme="minorHAnsi" w:hAnsi="Arial" w:cs="Arial"/>
          <w:szCs w:val="20"/>
          <w:lang w:eastAsia="fr-FR"/>
        </w:rPr>
      </w:pPr>
      <w:r w:rsidRPr="00FF05F1">
        <w:t xml:space="preserve">L’article </w:t>
      </w:r>
      <w:hyperlink r:id="rId6" w:history="1">
        <w:r w:rsidRPr="00E67516">
          <w:rPr>
            <w:rStyle w:val="Lienhypertexte"/>
          </w:rPr>
          <w:t>L. 264-10</w:t>
        </w:r>
      </w:hyperlink>
      <w:r w:rsidRPr="00FF05F1">
        <w:t xml:space="preserve"> du code de l’action sociale et des familles prévoit que </w:t>
      </w:r>
      <w:r w:rsidRPr="009F6FF6">
        <w:rPr>
          <w:b/>
        </w:rPr>
        <w:t>les règles relatives à la domiciliation généraliste ne soient pas applicables aux procédures de domiciliation des étrangers qui sollicitent l’asile.</w:t>
      </w:r>
    </w:p>
    <w:p w:rsidR="00623F2D" w:rsidRDefault="00623F2D" w:rsidP="00623F2D">
      <w:pPr>
        <w:autoSpaceDE w:val="0"/>
        <w:autoSpaceDN w:val="0"/>
        <w:adjustRightInd w:val="0"/>
        <w:spacing w:line="240" w:lineRule="auto"/>
        <w:jc w:val="both"/>
        <w:rPr>
          <w:rFonts w:ascii="Arial" w:eastAsiaTheme="minorHAnsi" w:hAnsi="Arial" w:cs="Arial"/>
          <w:szCs w:val="20"/>
          <w:lang w:eastAsia="fr-FR"/>
        </w:rPr>
      </w:pPr>
    </w:p>
    <w:p w:rsidR="00623F2D" w:rsidRDefault="00623F2D" w:rsidP="00623F2D">
      <w:pPr>
        <w:autoSpaceDE w:val="0"/>
        <w:autoSpaceDN w:val="0"/>
        <w:adjustRightInd w:val="0"/>
        <w:spacing w:line="240" w:lineRule="auto"/>
        <w:jc w:val="both"/>
      </w:pPr>
      <w:r w:rsidRPr="00623F2D">
        <w:t>Cette exclusion vise seulement la première démarche en préfecture, qui est la demande d'admission au séjour au titre de l'asile</w:t>
      </w:r>
      <w:r>
        <w:t>, une fois la décision rendue, les personnes peuvent se faire domicilier dans un CCAS dans le cadre du dispositif généraliste.</w:t>
      </w:r>
    </w:p>
    <w:p w:rsidR="00623F2D" w:rsidRDefault="00623F2D" w:rsidP="00623F2D">
      <w:pPr>
        <w:autoSpaceDE w:val="0"/>
        <w:autoSpaceDN w:val="0"/>
        <w:adjustRightInd w:val="0"/>
        <w:spacing w:line="240" w:lineRule="auto"/>
        <w:jc w:val="both"/>
      </w:pPr>
    </w:p>
    <w:p w:rsidR="00E67516" w:rsidRPr="00623F2D" w:rsidRDefault="00E67516" w:rsidP="00623F2D">
      <w:pPr>
        <w:autoSpaceDE w:val="0"/>
        <w:autoSpaceDN w:val="0"/>
        <w:adjustRightInd w:val="0"/>
        <w:spacing w:line="240" w:lineRule="auto"/>
        <w:jc w:val="both"/>
        <w:rPr>
          <w:b/>
          <w:color w:val="C90081" w:themeColor="accent3"/>
        </w:rPr>
      </w:pPr>
      <w:r w:rsidRPr="00623F2D">
        <w:rPr>
          <w:b/>
          <w:color w:val="C90081" w:themeColor="accent3"/>
        </w:rPr>
        <w:t>Qui domicilie les étrangers sollicitant l'asile ?</w:t>
      </w:r>
    </w:p>
    <w:p w:rsidR="00E67516" w:rsidRDefault="00E67516" w:rsidP="00623F2D">
      <w:pPr>
        <w:autoSpaceDE w:val="0"/>
        <w:autoSpaceDN w:val="0"/>
        <w:adjustRightInd w:val="0"/>
        <w:spacing w:line="240" w:lineRule="auto"/>
        <w:jc w:val="both"/>
      </w:pPr>
    </w:p>
    <w:p w:rsidR="00E67516" w:rsidRDefault="00FF05F1" w:rsidP="00623F2D">
      <w:pPr>
        <w:autoSpaceDE w:val="0"/>
        <w:autoSpaceDN w:val="0"/>
        <w:adjustRightInd w:val="0"/>
        <w:spacing w:line="240" w:lineRule="auto"/>
      </w:pPr>
      <w:r w:rsidRPr="00FF05F1">
        <w:t xml:space="preserve">La domiciliation des demandeurs d’asile est assurée par </w:t>
      </w:r>
      <w:r w:rsidR="00E67516">
        <w:t>:</w:t>
      </w:r>
    </w:p>
    <w:p w:rsidR="00E67516" w:rsidRPr="00A27ACC" w:rsidRDefault="00FF05F1" w:rsidP="00A27ACC">
      <w:pPr>
        <w:pStyle w:val="Paragraphedeliste"/>
        <w:numPr>
          <w:ilvl w:val="0"/>
          <w:numId w:val="13"/>
        </w:numPr>
        <w:autoSpaceDE w:val="0"/>
        <w:autoSpaceDN w:val="0"/>
        <w:adjustRightInd w:val="0"/>
        <w:spacing w:line="240" w:lineRule="auto"/>
        <w:rPr>
          <w:b/>
          <w:bCs/>
        </w:rPr>
      </w:pPr>
      <w:r w:rsidRPr="00FF05F1">
        <w:t xml:space="preserve">des organismes conventionnés en application de l’article </w:t>
      </w:r>
      <w:hyperlink r:id="rId7" w:history="1">
        <w:r w:rsidRPr="00E67516">
          <w:rPr>
            <w:rStyle w:val="Lienhypertexte"/>
          </w:rPr>
          <w:t>L. 744-1</w:t>
        </w:r>
      </w:hyperlink>
      <w:r w:rsidRPr="00FF05F1">
        <w:t xml:space="preserve"> </w:t>
      </w:r>
      <w:r w:rsidR="00E67516" w:rsidRPr="00A27ACC">
        <w:rPr>
          <w:b/>
          <w:bCs/>
        </w:rPr>
        <w:t>du code de l'entrée et du séjour des étrangers et du droit d'asile</w:t>
      </w:r>
      <w:r w:rsidR="00FB4623">
        <w:rPr>
          <w:b/>
          <w:bCs/>
        </w:rPr>
        <w:t xml:space="preserve"> </w:t>
      </w:r>
      <w:r w:rsidR="00FB4623" w:rsidRPr="009F6FF6">
        <w:rPr>
          <w:bCs/>
        </w:rPr>
        <w:t xml:space="preserve">(les SPADA ou leurs </w:t>
      </w:r>
      <w:proofErr w:type="spellStart"/>
      <w:r w:rsidR="00FB4623" w:rsidRPr="009F6FF6">
        <w:rPr>
          <w:bCs/>
        </w:rPr>
        <w:t>cotraitrants</w:t>
      </w:r>
      <w:proofErr w:type="spellEnd"/>
      <w:r w:rsidR="00FB4623" w:rsidRPr="009F6FF6">
        <w:rPr>
          <w:bCs/>
        </w:rPr>
        <w:t xml:space="preserve"> et sous-traitants implantés au sein des différents territoires) : l’orientation des demandeurs d’asile vers ces structure en vue de leur domiciliation se fait à l’issue de leur enregistrement au guichet unique.</w:t>
      </w:r>
      <w:r w:rsidR="00FB4623">
        <w:rPr>
          <w:b/>
          <w:bCs/>
        </w:rPr>
        <w:t xml:space="preserve"> </w:t>
      </w:r>
    </w:p>
    <w:p w:rsidR="00E67516" w:rsidRPr="00E67516" w:rsidRDefault="00E67516" w:rsidP="00623F2D">
      <w:pPr>
        <w:autoSpaceDE w:val="0"/>
        <w:autoSpaceDN w:val="0"/>
        <w:adjustRightInd w:val="0"/>
        <w:spacing w:line="240" w:lineRule="auto"/>
        <w:rPr>
          <w:b/>
          <w:bCs/>
        </w:rPr>
      </w:pPr>
    </w:p>
    <w:p w:rsidR="00E67516" w:rsidRDefault="00FF05F1" w:rsidP="00A27ACC">
      <w:pPr>
        <w:pStyle w:val="Paragraphedeliste"/>
        <w:numPr>
          <w:ilvl w:val="0"/>
          <w:numId w:val="13"/>
        </w:numPr>
        <w:autoSpaceDE w:val="0"/>
        <w:autoSpaceDN w:val="0"/>
        <w:adjustRightInd w:val="0"/>
        <w:spacing w:line="240" w:lineRule="auto"/>
        <w:jc w:val="both"/>
      </w:pPr>
      <w:proofErr w:type="gramStart"/>
      <w:r w:rsidRPr="00FF05F1">
        <w:t>ou</w:t>
      </w:r>
      <w:proofErr w:type="gramEnd"/>
      <w:r w:rsidRPr="00FF05F1">
        <w:t xml:space="preserve"> </w:t>
      </w:r>
      <w:r w:rsidR="00E67516">
        <w:t xml:space="preserve">des organismes </w:t>
      </w:r>
      <w:r w:rsidRPr="00FF05F1">
        <w:t>hébergeant de manière stable des demandeurs d’asile</w:t>
      </w:r>
      <w:r w:rsidR="00623F2D">
        <w:t xml:space="preserve"> (notamment les </w:t>
      </w:r>
      <w:r w:rsidR="00A27ACC">
        <w:t>CADA ou HUDA</w:t>
      </w:r>
      <w:r w:rsidR="00623F2D">
        <w:t>)</w:t>
      </w:r>
      <w:r w:rsidRPr="00FF05F1">
        <w:t>.</w:t>
      </w:r>
    </w:p>
    <w:p w:rsidR="00E67516" w:rsidRDefault="00E67516" w:rsidP="00623F2D">
      <w:pPr>
        <w:autoSpaceDE w:val="0"/>
        <w:autoSpaceDN w:val="0"/>
        <w:adjustRightInd w:val="0"/>
        <w:spacing w:line="240" w:lineRule="auto"/>
        <w:jc w:val="both"/>
      </w:pPr>
    </w:p>
    <w:p w:rsidR="00FF05F1" w:rsidRDefault="00FF05F1" w:rsidP="00623F2D">
      <w:pPr>
        <w:autoSpaceDE w:val="0"/>
        <w:autoSpaceDN w:val="0"/>
        <w:adjustRightInd w:val="0"/>
        <w:spacing w:line="240" w:lineRule="auto"/>
        <w:jc w:val="both"/>
      </w:pPr>
      <w:r w:rsidRPr="00FF05F1">
        <w:t>Ils remettent aux intéressés une déclaration de domiciliation accordée pour une durée d’un an et renouvelable.</w:t>
      </w:r>
      <w:r w:rsidR="00E67516">
        <w:t xml:space="preserve"> Il ne s'agit pas du formulaire CERFA de domiciliation généraliste, mais d</w:t>
      </w:r>
      <w:hyperlink r:id="rId8" w:history="1">
        <w:r w:rsidR="00E67516" w:rsidRPr="00A27ACC">
          <w:rPr>
            <w:rStyle w:val="Lienhypertexte"/>
          </w:rPr>
          <w:t>'un autre formulaire</w:t>
        </w:r>
      </w:hyperlink>
      <w:r w:rsidR="00E67516">
        <w:t xml:space="preserve">. </w:t>
      </w:r>
    </w:p>
    <w:p w:rsidR="00623F2D" w:rsidRDefault="00623F2D" w:rsidP="00623F2D">
      <w:pPr>
        <w:autoSpaceDE w:val="0"/>
        <w:autoSpaceDN w:val="0"/>
        <w:adjustRightInd w:val="0"/>
        <w:spacing w:line="240" w:lineRule="auto"/>
        <w:jc w:val="both"/>
      </w:pPr>
    </w:p>
    <w:p w:rsidR="00623F2D" w:rsidRDefault="00623F2D" w:rsidP="00623F2D">
      <w:pPr>
        <w:autoSpaceDE w:val="0"/>
        <w:autoSpaceDN w:val="0"/>
        <w:adjustRightInd w:val="0"/>
        <w:spacing w:line="240" w:lineRule="auto"/>
        <w:jc w:val="both"/>
      </w:pPr>
      <w:r w:rsidRPr="00623F2D">
        <w:t>Avant le dépôt de la demande d’asile, l’intéressé a pu être domicilié dans le cadre du</w:t>
      </w:r>
      <w:r>
        <w:t xml:space="preserve"> </w:t>
      </w:r>
      <w:r w:rsidRPr="00623F2D">
        <w:t xml:space="preserve">dispositif de droit commun. L’intéressé doit </w:t>
      </w:r>
      <w:r w:rsidR="00A27ACC">
        <w:t xml:space="preserve">donc </w:t>
      </w:r>
      <w:r w:rsidRPr="00623F2D">
        <w:t>informer l’organisme domiciliataire dès lors qu’il</w:t>
      </w:r>
      <w:r>
        <w:t xml:space="preserve"> </w:t>
      </w:r>
      <w:r w:rsidRPr="00623F2D">
        <w:t>est domicilié au titre de l’asile, afin d’éviter une multi-domiciliation.</w:t>
      </w:r>
    </w:p>
    <w:p w:rsidR="00E67516" w:rsidRDefault="00E67516" w:rsidP="00623F2D">
      <w:pPr>
        <w:autoSpaceDE w:val="0"/>
        <w:autoSpaceDN w:val="0"/>
        <w:adjustRightInd w:val="0"/>
        <w:spacing w:line="240" w:lineRule="auto"/>
        <w:jc w:val="both"/>
      </w:pPr>
    </w:p>
    <w:p w:rsidR="00E67516" w:rsidRPr="00623F2D" w:rsidRDefault="00E67516" w:rsidP="00623F2D">
      <w:pPr>
        <w:autoSpaceDE w:val="0"/>
        <w:autoSpaceDN w:val="0"/>
        <w:adjustRightInd w:val="0"/>
        <w:spacing w:line="240" w:lineRule="auto"/>
        <w:jc w:val="both"/>
        <w:rPr>
          <w:b/>
          <w:color w:val="C90081" w:themeColor="accent3"/>
        </w:rPr>
      </w:pPr>
      <w:r w:rsidRPr="00623F2D">
        <w:rPr>
          <w:b/>
          <w:color w:val="C90081" w:themeColor="accent3"/>
        </w:rPr>
        <w:t xml:space="preserve">Que se passe-t-il une fois la décision </w:t>
      </w:r>
      <w:r w:rsidR="00FB4623">
        <w:rPr>
          <w:b/>
          <w:color w:val="C90081" w:themeColor="accent3"/>
        </w:rPr>
        <w:t xml:space="preserve">de l’OFPRA ou de la CNDA </w:t>
      </w:r>
      <w:r w:rsidRPr="00623F2D">
        <w:rPr>
          <w:b/>
          <w:color w:val="C90081" w:themeColor="accent3"/>
        </w:rPr>
        <w:t>rendue ?</w:t>
      </w:r>
    </w:p>
    <w:p w:rsidR="00623F2D" w:rsidRDefault="00FB4623" w:rsidP="00FB4623">
      <w:pPr>
        <w:spacing w:line="240" w:lineRule="auto"/>
        <w:jc w:val="both"/>
        <w:rPr>
          <w:rFonts w:ascii="Arial" w:hAnsi="Arial" w:cs="Arial"/>
          <w:szCs w:val="20"/>
        </w:rPr>
      </w:pPr>
      <w:r w:rsidRPr="00FB4623">
        <w:rPr>
          <w:rFonts w:ascii="Arial" w:hAnsi="Arial" w:cs="Arial"/>
          <w:szCs w:val="20"/>
        </w:rPr>
        <w:t>Pour éviter les ruptures de parcours, il convient d’anticiper le changement de</w:t>
      </w:r>
      <w:r>
        <w:rPr>
          <w:rFonts w:ascii="Arial" w:hAnsi="Arial" w:cs="Arial"/>
          <w:szCs w:val="20"/>
        </w:rPr>
        <w:t xml:space="preserve"> </w:t>
      </w:r>
      <w:r w:rsidRPr="00FB4623">
        <w:rPr>
          <w:rFonts w:ascii="Arial" w:hAnsi="Arial" w:cs="Arial"/>
          <w:szCs w:val="20"/>
        </w:rPr>
        <w:t>statut de la personne et son basculement vers l</w:t>
      </w:r>
      <w:r>
        <w:rPr>
          <w:rFonts w:ascii="Arial" w:hAnsi="Arial" w:cs="Arial"/>
          <w:szCs w:val="20"/>
        </w:rPr>
        <w:t xml:space="preserve">a domiciliation de </w:t>
      </w:r>
      <w:r w:rsidRPr="00FB4623">
        <w:rPr>
          <w:rFonts w:ascii="Arial" w:hAnsi="Arial" w:cs="Arial"/>
          <w:szCs w:val="20"/>
        </w:rPr>
        <w:t xml:space="preserve">droit commun </w:t>
      </w:r>
      <w:r>
        <w:rPr>
          <w:rFonts w:ascii="Arial" w:hAnsi="Arial" w:cs="Arial"/>
          <w:szCs w:val="20"/>
        </w:rPr>
        <w:t xml:space="preserve">en CCAS </w:t>
      </w:r>
      <w:r w:rsidRPr="00FB4623">
        <w:rPr>
          <w:rFonts w:ascii="Arial" w:hAnsi="Arial" w:cs="Arial"/>
          <w:szCs w:val="20"/>
        </w:rPr>
        <w:t>: orientation</w:t>
      </w:r>
      <w:r>
        <w:rPr>
          <w:rFonts w:ascii="Arial" w:hAnsi="Arial" w:cs="Arial"/>
          <w:szCs w:val="20"/>
        </w:rPr>
        <w:t xml:space="preserve"> </w:t>
      </w:r>
      <w:r w:rsidRPr="00FB4623">
        <w:rPr>
          <w:rFonts w:ascii="Arial" w:hAnsi="Arial" w:cs="Arial"/>
          <w:szCs w:val="20"/>
        </w:rPr>
        <w:t xml:space="preserve">des personnes, partenariats entre les organismes, </w:t>
      </w:r>
      <w:proofErr w:type="spellStart"/>
      <w:proofErr w:type="gramStart"/>
      <w:r w:rsidRPr="00FB4623">
        <w:rPr>
          <w:rFonts w:ascii="Arial" w:hAnsi="Arial" w:cs="Arial"/>
          <w:szCs w:val="20"/>
        </w:rPr>
        <w:t>etc</w:t>
      </w:r>
      <w:proofErr w:type="spellEnd"/>
      <w:r>
        <w:rPr>
          <w:rFonts w:ascii="Arial" w:hAnsi="Arial" w:cs="Arial"/>
          <w:szCs w:val="20"/>
        </w:rPr>
        <w:t xml:space="preserve"> </w:t>
      </w:r>
      <w:r w:rsidRPr="00FB4623">
        <w:rPr>
          <w:rFonts w:ascii="Arial" w:hAnsi="Arial" w:cs="Arial"/>
          <w:szCs w:val="20"/>
        </w:rPr>
        <w:t>.</w:t>
      </w:r>
      <w:proofErr w:type="gramEnd"/>
      <w:r>
        <w:rPr>
          <w:rFonts w:ascii="Arial" w:hAnsi="Arial" w:cs="Arial"/>
          <w:szCs w:val="20"/>
        </w:rPr>
        <w:t xml:space="preserve"> Ainsi </w:t>
      </w:r>
      <w:proofErr w:type="gramStart"/>
      <w:r>
        <w:rPr>
          <w:rFonts w:ascii="Arial" w:hAnsi="Arial" w:cs="Arial"/>
          <w:szCs w:val="20"/>
        </w:rPr>
        <w:t xml:space="preserve">à </w:t>
      </w:r>
      <w:r w:rsidR="00623F2D">
        <w:rPr>
          <w:rFonts w:ascii="Arial" w:hAnsi="Arial" w:cs="Arial"/>
          <w:szCs w:val="20"/>
        </w:rPr>
        <w:t xml:space="preserve"> l'issue</w:t>
      </w:r>
      <w:proofErr w:type="gramEnd"/>
      <w:r w:rsidR="00623F2D">
        <w:rPr>
          <w:rFonts w:ascii="Arial" w:hAnsi="Arial" w:cs="Arial"/>
          <w:szCs w:val="20"/>
        </w:rPr>
        <w:t xml:space="preserve"> de sa demande d'asile : </w:t>
      </w:r>
    </w:p>
    <w:p w:rsidR="00623F2D" w:rsidRDefault="00623F2D" w:rsidP="00623F2D">
      <w:pPr>
        <w:spacing w:line="240" w:lineRule="auto"/>
        <w:ind w:left="708"/>
        <w:jc w:val="both"/>
        <w:rPr>
          <w:rFonts w:ascii="Arial" w:hAnsi="Arial" w:cs="Arial"/>
          <w:szCs w:val="20"/>
        </w:rPr>
      </w:pPr>
    </w:p>
    <w:p w:rsidR="00FB4623" w:rsidRDefault="00623F2D" w:rsidP="00623F2D">
      <w:pPr>
        <w:pStyle w:val="Paragraphedeliste"/>
        <w:numPr>
          <w:ilvl w:val="0"/>
          <w:numId w:val="11"/>
        </w:numPr>
        <w:spacing w:line="240" w:lineRule="auto"/>
        <w:jc w:val="both"/>
        <w:rPr>
          <w:rFonts w:ascii="Arial" w:hAnsi="Arial" w:cs="Arial"/>
          <w:szCs w:val="20"/>
        </w:rPr>
      </w:pPr>
      <w:r w:rsidRPr="00623F2D">
        <w:rPr>
          <w:rFonts w:ascii="Arial" w:hAnsi="Arial" w:cs="Arial"/>
          <w:b/>
          <w:szCs w:val="20"/>
        </w:rPr>
        <w:t xml:space="preserve">Soit la personne </w:t>
      </w:r>
      <w:r w:rsidR="00FB4623">
        <w:rPr>
          <w:rFonts w:ascii="Arial" w:hAnsi="Arial" w:cs="Arial"/>
          <w:b/>
          <w:szCs w:val="20"/>
        </w:rPr>
        <w:t xml:space="preserve">a été </w:t>
      </w:r>
      <w:r w:rsidRPr="00623F2D">
        <w:rPr>
          <w:rFonts w:ascii="Arial" w:hAnsi="Arial" w:cs="Arial"/>
          <w:b/>
          <w:szCs w:val="20"/>
        </w:rPr>
        <w:t>reconnue réfugiée ou bénéficiaire d’une protection subsidiaire</w:t>
      </w:r>
      <w:r w:rsidR="00FB4623">
        <w:rPr>
          <w:rFonts w:ascii="Arial" w:hAnsi="Arial" w:cs="Arial"/>
          <w:szCs w:val="20"/>
        </w:rPr>
        <w:t> :</w:t>
      </w:r>
    </w:p>
    <w:p w:rsidR="00FB4623" w:rsidRDefault="00FB4623" w:rsidP="00623F2D">
      <w:pPr>
        <w:pStyle w:val="Paragraphedeliste"/>
        <w:numPr>
          <w:ilvl w:val="0"/>
          <w:numId w:val="11"/>
        </w:numPr>
        <w:spacing w:line="240" w:lineRule="auto"/>
        <w:jc w:val="both"/>
        <w:rPr>
          <w:rFonts w:ascii="Arial" w:hAnsi="Arial" w:cs="Arial"/>
          <w:szCs w:val="20"/>
        </w:rPr>
      </w:pPr>
      <w:r>
        <w:rPr>
          <w:rFonts w:ascii="Arial" w:hAnsi="Arial" w:cs="Arial"/>
          <w:szCs w:val="20"/>
        </w:rPr>
        <w:t xml:space="preserve">Si elle était domiciliée auprès d’un organisme conventionné (SPADA) : elle </w:t>
      </w:r>
      <w:r w:rsidR="00623F2D" w:rsidRPr="00623F2D">
        <w:rPr>
          <w:rFonts w:ascii="Arial" w:hAnsi="Arial" w:cs="Arial"/>
          <w:szCs w:val="20"/>
        </w:rPr>
        <w:t>reste domiciliée pour une période maximale d</w:t>
      </w:r>
      <w:r>
        <w:rPr>
          <w:rFonts w:ascii="Arial" w:hAnsi="Arial" w:cs="Arial"/>
          <w:szCs w:val="20"/>
        </w:rPr>
        <w:t xml:space="preserve">’un </w:t>
      </w:r>
      <w:r w:rsidR="00623F2D" w:rsidRPr="00623F2D">
        <w:rPr>
          <w:rFonts w:ascii="Arial" w:hAnsi="Arial" w:cs="Arial"/>
          <w:szCs w:val="20"/>
        </w:rPr>
        <w:t xml:space="preserve">mois à compter de la date de notification de la décision. </w:t>
      </w:r>
    </w:p>
    <w:p w:rsidR="00FB4623" w:rsidRDefault="00FB4623" w:rsidP="00FB4623">
      <w:pPr>
        <w:pStyle w:val="Paragraphedeliste"/>
        <w:numPr>
          <w:ilvl w:val="0"/>
          <w:numId w:val="11"/>
        </w:numPr>
        <w:spacing w:line="240" w:lineRule="auto"/>
        <w:jc w:val="both"/>
        <w:rPr>
          <w:rFonts w:ascii="Arial" w:hAnsi="Arial" w:cs="Arial"/>
          <w:szCs w:val="20"/>
        </w:rPr>
      </w:pPr>
      <w:r>
        <w:rPr>
          <w:rFonts w:ascii="Arial" w:hAnsi="Arial" w:cs="Arial"/>
          <w:szCs w:val="20"/>
        </w:rPr>
        <w:t xml:space="preserve">Si elle était hébergée et domiciliée dans un hébergement (CADA ou HUDA) : elle reste hébergée et </w:t>
      </w:r>
      <w:proofErr w:type="spellStart"/>
      <w:r>
        <w:rPr>
          <w:rFonts w:ascii="Arial" w:hAnsi="Arial" w:cs="Arial"/>
          <w:szCs w:val="20"/>
        </w:rPr>
        <w:t>domicilieé</w:t>
      </w:r>
      <w:proofErr w:type="spellEnd"/>
      <w:r>
        <w:rPr>
          <w:rFonts w:ascii="Arial" w:hAnsi="Arial" w:cs="Arial"/>
          <w:szCs w:val="20"/>
        </w:rPr>
        <w:t xml:space="preserve"> pour une période maximale de 3 mois à compter de la date de notification de la décision (cette période peut être prolongée de 3 mois supplémentaires par décision de l’OFII).</w:t>
      </w:r>
    </w:p>
    <w:p w:rsidR="00623F2D" w:rsidRPr="009F6FF6" w:rsidRDefault="00623F2D" w:rsidP="00FB4623">
      <w:pPr>
        <w:pStyle w:val="Paragraphedeliste"/>
        <w:numPr>
          <w:ilvl w:val="0"/>
          <w:numId w:val="0"/>
        </w:numPr>
        <w:spacing w:line="240" w:lineRule="auto"/>
        <w:ind w:left="720"/>
        <w:jc w:val="both"/>
        <w:rPr>
          <w:rFonts w:ascii="Arial" w:hAnsi="Arial" w:cs="Arial"/>
          <w:szCs w:val="20"/>
        </w:rPr>
      </w:pPr>
      <w:r w:rsidRPr="009F6FF6">
        <w:rPr>
          <w:rFonts w:ascii="Arial" w:hAnsi="Arial" w:cs="Arial"/>
          <w:szCs w:val="20"/>
        </w:rPr>
        <w:t>Ce</w:t>
      </w:r>
      <w:r w:rsidR="00FB4623">
        <w:rPr>
          <w:rFonts w:ascii="Arial" w:hAnsi="Arial" w:cs="Arial"/>
          <w:szCs w:val="20"/>
        </w:rPr>
        <w:t>s</w:t>
      </w:r>
      <w:r w:rsidRPr="009F6FF6">
        <w:rPr>
          <w:rFonts w:ascii="Arial" w:hAnsi="Arial" w:cs="Arial"/>
          <w:szCs w:val="20"/>
        </w:rPr>
        <w:t xml:space="preserve"> délai</w:t>
      </w:r>
      <w:r w:rsidR="00FB4623">
        <w:rPr>
          <w:rFonts w:ascii="Arial" w:hAnsi="Arial" w:cs="Arial"/>
          <w:szCs w:val="20"/>
        </w:rPr>
        <w:t>s</w:t>
      </w:r>
      <w:r w:rsidRPr="009F6FF6">
        <w:rPr>
          <w:rFonts w:ascii="Arial" w:hAnsi="Arial" w:cs="Arial"/>
          <w:szCs w:val="20"/>
        </w:rPr>
        <w:t xml:space="preserve"> peu</w:t>
      </w:r>
      <w:r w:rsidR="00FB4623">
        <w:rPr>
          <w:rFonts w:ascii="Arial" w:hAnsi="Arial" w:cs="Arial"/>
          <w:szCs w:val="20"/>
        </w:rPr>
        <w:t>ven</w:t>
      </w:r>
      <w:r w:rsidRPr="009F6FF6">
        <w:rPr>
          <w:rFonts w:ascii="Arial" w:hAnsi="Arial" w:cs="Arial"/>
          <w:szCs w:val="20"/>
        </w:rPr>
        <w:t>t être mis à profit par l’intéressé pour déposer une demande de domiciliation dans le cadre de la procédure de droit commun au CCAS.</w:t>
      </w:r>
    </w:p>
    <w:p w:rsidR="00623F2D" w:rsidRDefault="00623F2D" w:rsidP="00623F2D">
      <w:pPr>
        <w:spacing w:line="240" w:lineRule="auto"/>
        <w:jc w:val="both"/>
        <w:rPr>
          <w:rFonts w:ascii="Arial" w:hAnsi="Arial" w:cs="Arial"/>
          <w:szCs w:val="20"/>
        </w:rPr>
      </w:pPr>
    </w:p>
    <w:p w:rsidR="00623F2D" w:rsidRPr="00623F2D" w:rsidRDefault="00623F2D" w:rsidP="00623F2D">
      <w:pPr>
        <w:pStyle w:val="Paragraphedeliste"/>
        <w:numPr>
          <w:ilvl w:val="0"/>
          <w:numId w:val="11"/>
        </w:numPr>
        <w:spacing w:line="240" w:lineRule="auto"/>
        <w:jc w:val="both"/>
        <w:rPr>
          <w:rFonts w:ascii="Arial" w:hAnsi="Arial" w:cs="Arial"/>
          <w:szCs w:val="20"/>
        </w:rPr>
      </w:pPr>
      <w:r w:rsidRPr="00623F2D">
        <w:rPr>
          <w:rFonts w:ascii="Arial" w:hAnsi="Arial" w:cs="Arial"/>
          <w:b/>
          <w:szCs w:val="20"/>
        </w:rPr>
        <w:t>Soit la personne</w:t>
      </w:r>
      <w:r w:rsidR="00FB4623">
        <w:rPr>
          <w:rFonts w:ascii="Arial" w:hAnsi="Arial" w:cs="Arial"/>
          <w:b/>
          <w:szCs w:val="20"/>
        </w:rPr>
        <w:t xml:space="preserve"> a été</w:t>
      </w:r>
      <w:r w:rsidRPr="00623F2D">
        <w:rPr>
          <w:rFonts w:ascii="Arial" w:hAnsi="Arial" w:cs="Arial"/>
          <w:b/>
          <w:szCs w:val="20"/>
        </w:rPr>
        <w:t xml:space="preserve"> déboutée</w:t>
      </w:r>
      <w:r w:rsidR="00FB4623">
        <w:rPr>
          <w:rFonts w:ascii="Arial" w:hAnsi="Arial" w:cs="Arial"/>
          <w:b/>
          <w:szCs w:val="20"/>
        </w:rPr>
        <w:t xml:space="preserve"> de sa demande : </w:t>
      </w:r>
      <w:r w:rsidR="00FB4623" w:rsidRPr="009F6FF6">
        <w:rPr>
          <w:rFonts w:ascii="Arial" w:hAnsi="Arial" w:cs="Arial"/>
          <w:szCs w:val="20"/>
        </w:rPr>
        <w:t>elle</w:t>
      </w:r>
      <w:r w:rsidRPr="009F6FF6">
        <w:rPr>
          <w:rFonts w:ascii="Arial" w:hAnsi="Arial" w:cs="Arial"/>
          <w:szCs w:val="20"/>
        </w:rPr>
        <w:t xml:space="preserve"> reste</w:t>
      </w:r>
      <w:r w:rsidRPr="00623F2D">
        <w:rPr>
          <w:rFonts w:ascii="Arial" w:hAnsi="Arial" w:cs="Arial"/>
          <w:szCs w:val="20"/>
        </w:rPr>
        <w:t xml:space="preserve"> domiciliée pour une période maximale d’un mois, à compter de la notification de la décision, de même que les bénéficiaires de l’aide au retour volontaire. La personne définitivement déboutée de sa demande d’asile ne dispose plus du droit au maintien sur le territoire mais une demande de domiciliation dans le cadre de la procédure de droit commun peut être présentée par celle-ci au CCAS pour bénéficier de certains droits ou prestations (AME, aide juridictionnelle, exercice des droits civils reconnus par la loi).</w:t>
      </w:r>
    </w:p>
    <w:p w:rsidR="006D1BD5" w:rsidRPr="009F6FF6" w:rsidRDefault="008C4423" w:rsidP="00623F2D">
      <w:pPr>
        <w:autoSpaceDE w:val="0"/>
        <w:autoSpaceDN w:val="0"/>
        <w:adjustRightInd w:val="0"/>
        <w:spacing w:line="240" w:lineRule="auto"/>
        <w:jc w:val="both"/>
        <w:rPr>
          <w:rFonts w:asciiTheme="majorHAnsi" w:hAnsiTheme="majorHAnsi" w:cstheme="majorHAnsi"/>
          <w:szCs w:val="20"/>
        </w:rPr>
      </w:pPr>
      <w:r w:rsidRPr="009F6FF6">
        <w:rPr>
          <w:rFonts w:asciiTheme="majorHAnsi" w:eastAsiaTheme="minorHAnsi" w:hAnsiTheme="majorHAnsi" w:cstheme="majorHAnsi"/>
          <w:szCs w:val="20"/>
        </w:rPr>
        <w:t xml:space="preserve">Pour aller plus loin : </w:t>
      </w:r>
      <w:r w:rsidRPr="009F6FF6">
        <w:rPr>
          <w:rFonts w:asciiTheme="majorHAnsi" w:eastAsiaTheme="minorHAnsi" w:hAnsiTheme="majorHAnsi" w:cstheme="majorHAnsi"/>
          <w:szCs w:val="20"/>
          <w:highlight w:val="yellow"/>
        </w:rPr>
        <w:t>la « boite à outils » domiciliation de l’UNCCAS</w:t>
      </w:r>
      <w:bookmarkStart w:id="0" w:name="_GoBack"/>
      <w:bookmarkEnd w:id="0"/>
    </w:p>
    <w:sectPr w:rsidR="006D1BD5" w:rsidRPr="009F6FF6" w:rsidSect="00840F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16BBB"/>
    <w:multiLevelType w:val="multilevel"/>
    <w:tmpl w:val="70FCD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46356"/>
    <w:multiLevelType w:val="hybridMultilevel"/>
    <w:tmpl w:val="559CC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185BCD"/>
    <w:multiLevelType w:val="multilevel"/>
    <w:tmpl w:val="41361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906FEC"/>
    <w:multiLevelType w:val="hybridMultilevel"/>
    <w:tmpl w:val="DE1803BE"/>
    <w:lvl w:ilvl="0" w:tplc="3958696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45E7402"/>
    <w:multiLevelType w:val="hybridMultilevel"/>
    <w:tmpl w:val="73A2B262"/>
    <w:lvl w:ilvl="0" w:tplc="3958696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990343"/>
    <w:multiLevelType w:val="hybridMultilevel"/>
    <w:tmpl w:val="A6DCD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DF635C8"/>
    <w:multiLevelType w:val="hybridMultilevel"/>
    <w:tmpl w:val="9BD22E92"/>
    <w:lvl w:ilvl="0" w:tplc="1E7E4A1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CF7355"/>
    <w:multiLevelType w:val="hybridMultilevel"/>
    <w:tmpl w:val="8E222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6DF6585"/>
    <w:multiLevelType w:val="hybridMultilevel"/>
    <w:tmpl w:val="E242A9FA"/>
    <w:lvl w:ilvl="0" w:tplc="C0DEA77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B581B19"/>
    <w:multiLevelType w:val="hybridMultilevel"/>
    <w:tmpl w:val="AEE4DF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A033677"/>
    <w:multiLevelType w:val="multilevel"/>
    <w:tmpl w:val="42E8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003558"/>
    <w:multiLevelType w:val="hybridMultilevel"/>
    <w:tmpl w:val="9CF6EFF4"/>
    <w:lvl w:ilvl="0" w:tplc="F54AD240">
      <w:numFmt w:val="bullet"/>
      <w:lvlText w:val="-"/>
      <w:lvlJc w:val="left"/>
      <w:pPr>
        <w:ind w:left="720" w:hanging="360"/>
      </w:pPr>
      <w:rPr>
        <w:rFonts w:ascii="Arial" w:eastAsiaTheme="minorEastAsia"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7D915A4"/>
    <w:multiLevelType w:val="hybridMultilevel"/>
    <w:tmpl w:val="841249A4"/>
    <w:lvl w:ilvl="0" w:tplc="64661576">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9"/>
  </w:num>
  <w:num w:numId="4">
    <w:abstractNumId w:val="3"/>
  </w:num>
  <w:num w:numId="5">
    <w:abstractNumId w:val="7"/>
  </w:num>
  <w:num w:numId="6">
    <w:abstractNumId w:val="4"/>
  </w:num>
  <w:num w:numId="7">
    <w:abstractNumId w:val="10"/>
  </w:num>
  <w:num w:numId="8">
    <w:abstractNumId w:val="2"/>
  </w:num>
  <w:num w:numId="9">
    <w:abstractNumId w:val="0"/>
  </w:num>
  <w:num w:numId="10">
    <w:abstractNumId w:val="1"/>
  </w:num>
  <w:num w:numId="11">
    <w:abstractNumId w:val="8"/>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2C3948"/>
    <w:rsid w:val="000075EC"/>
    <w:rsid w:val="00017B99"/>
    <w:rsid w:val="00024A4D"/>
    <w:rsid w:val="00033F43"/>
    <w:rsid w:val="00034065"/>
    <w:rsid w:val="00046B9F"/>
    <w:rsid w:val="00047D60"/>
    <w:rsid w:val="00054B0F"/>
    <w:rsid w:val="00056317"/>
    <w:rsid w:val="00062F9F"/>
    <w:rsid w:val="00065BE4"/>
    <w:rsid w:val="0007033D"/>
    <w:rsid w:val="000C02F4"/>
    <w:rsid w:val="000E24E7"/>
    <w:rsid w:val="000E77D7"/>
    <w:rsid w:val="000E7F31"/>
    <w:rsid w:val="0013330B"/>
    <w:rsid w:val="0014305C"/>
    <w:rsid w:val="0014351C"/>
    <w:rsid w:val="001438EF"/>
    <w:rsid w:val="001544BF"/>
    <w:rsid w:val="00160156"/>
    <w:rsid w:val="00195208"/>
    <w:rsid w:val="001A3151"/>
    <w:rsid w:val="001A66D4"/>
    <w:rsid w:val="001B30BC"/>
    <w:rsid w:val="001E3B0D"/>
    <w:rsid w:val="001F578B"/>
    <w:rsid w:val="0020479D"/>
    <w:rsid w:val="002301BC"/>
    <w:rsid w:val="002309EB"/>
    <w:rsid w:val="00235B9F"/>
    <w:rsid w:val="00243649"/>
    <w:rsid w:val="00247AAD"/>
    <w:rsid w:val="00281B10"/>
    <w:rsid w:val="0028242A"/>
    <w:rsid w:val="00284D5A"/>
    <w:rsid w:val="002850C9"/>
    <w:rsid w:val="002B4277"/>
    <w:rsid w:val="002C3948"/>
    <w:rsid w:val="002D72C9"/>
    <w:rsid w:val="00301E8E"/>
    <w:rsid w:val="00316E25"/>
    <w:rsid w:val="003463E8"/>
    <w:rsid w:val="003531CE"/>
    <w:rsid w:val="0037397F"/>
    <w:rsid w:val="00384E89"/>
    <w:rsid w:val="00390955"/>
    <w:rsid w:val="003938EA"/>
    <w:rsid w:val="003C1206"/>
    <w:rsid w:val="003E4E01"/>
    <w:rsid w:val="00400787"/>
    <w:rsid w:val="00406539"/>
    <w:rsid w:val="004123DE"/>
    <w:rsid w:val="00416C95"/>
    <w:rsid w:val="00446667"/>
    <w:rsid w:val="0044685C"/>
    <w:rsid w:val="004607CB"/>
    <w:rsid w:val="00467045"/>
    <w:rsid w:val="00482952"/>
    <w:rsid w:val="004937A5"/>
    <w:rsid w:val="004D73B7"/>
    <w:rsid w:val="00504060"/>
    <w:rsid w:val="00505121"/>
    <w:rsid w:val="0052437D"/>
    <w:rsid w:val="00526992"/>
    <w:rsid w:val="00542317"/>
    <w:rsid w:val="005B019B"/>
    <w:rsid w:val="005B504D"/>
    <w:rsid w:val="005C7FD5"/>
    <w:rsid w:val="005F02B8"/>
    <w:rsid w:val="00623F2D"/>
    <w:rsid w:val="006248F5"/>
    <w:rsid w:val="006369D5"/>
    <w:rsid w:val="00653ECC"/>
    <w:rsid w:val="00656003"/>
    <w:rsid w:val="00670271"/>
    <w:rsid w:val="006765FC"/>
    <w:rsid w:val="006B053A"/>
    <w:rsid w:val="006C126B"/>
    <w:rsid w:val="006D1BD5"/>
    <w:rsid w:val="006D23FC"/>
    <w:rsid w:val="006D5B2C"/>
    <w:rsid w:val="006F681F"/>
    <w:rsid w:val="00702D4F"/>
    <w:rsid w:val="0070659F"/>
    <w:rsid w:val="00743B1B"/>
    <w:rsid w:val="0076042C"/>
    <w:rsid w:val="00763E3A"/>
    <w:rsid w:val="00766736"/>
    <w:rsid w:val="0077188A"/>
    <w:rsid w:val="00772AD2"/>
    <w:rsid w:val="007866F8"/>
    <w:rsid w:val="007B1057"/>
    <w:rsid w:val="007B3894"/>
    <w:rsid w:val="007B5681"/>
    <w:rsid w:val="007C4501"/>
    <w:rsid w:val="007D152C"/>
    <w:rsid w:val="007D1AF6"/>
    <w:rsid w:val="007F69E7"/>
    <w:rsid w:val="0080219C"/>
    <w:rsid w:val="0081486D"/>
    <w:rsid w:val="00826AF9"/>
    <w:rsid w:val="00835D4B"/>
    <w:rsid w:val="00840F3A"/>
    <w:rsid w:val="008621EC"/>
    <w:rsid w:val="00863B7B"/>
    <w:rsid w:val="008946D7"/>
    <w:rsid w:val="008C4423"/>
    <w:rsid w:val="008F1EF7"/>
    <w:rsid w:val="00900A25"/>
    <w:rsid w:val="00930A1A"/>
    <w:rsid w:val="00937B82"/>
    <w:rsid w:val="009538B6"/>
    <w:rsid w:val="009712AB"/>
    <w:rsid w:val="009A1D52"/>
    <w:rsid w:val="009A2A71"/>
    <w:rsid w:val="009B7914"/>
    <w:rsid w:val="009C3923"/>
    <w:rsid w:val="009D43D8"/>
    <w:rsid w:val="009D43E5"/>
    <w:rsid w:val="009D7F1E"/>
    <w:rsid w:val="009E144B"/>
    <w:rsid w:val="009E322C"/>
    <w:rsid w:val="009F6FF6"/>
    <w:rsid w:val="009F76D7"/>
    <w:rsid w:val="00A24817"/>
    <w:rsid w:val="00A27ACC"/>
    <w:rsid w:val="00AA3504"/>
    <w:rsid w:val="00AB0919"/>
    <w:rsid w:val="00AC5F9D"/>
    <w:rsid w:val="00AD38C2"/>
    <w:rsid w:val="00AF14ED"/>
    <w:rsid w:val="00B22AB4"/>
    <w:rsid w:val="00B326A7"/>
    <w:rsid w:val="00B41A49"/>
    <w:rsid w:val="00B445CD"/>
    <w:rsid w:val="00B44EB1"/>
    <w:rsid w:val="00B529D8"/>
    <w:rsid w:val="00B60146"/>
    <w:rsid w:val="00B83527"/>
    <w:rsid w:val="00BA0CA5"/>
    <w:rsid w:val="00BD5C96"/>
    <w:rsid w:val="00BF2A78"/>
    <w:rsid w:val="00C00021"/>
    <w:rsid w:val="00C0223F"/>
    <w:rsid w:val="00C257E4"/>
    <w:rsid w:val="00C661E6"/>
    <w:rsid w:val="00C854EC"/>
    <w:rsid w:val="00CC6438"/>
    <w:rsid w:val="00D041AC"/>
    <w:rsid w:val="00D21151"/>
    <w:rsid w:val="00D44954"/>
    <w:rsid w:val="00D5032C"/>
    <w:rsid w:val="00D76912"/>
    <w:rsid w:val="00DA1A97"/>
    <w:rsid w:val="00DA24F3"/>
    <w:rsid w:val="00DC4160"/>
    <w:rsid w:val="00E120E1"/>
    <w:rsid w:val="00E20BCD"/>
    <w:rsid w:val="00E21985"/>
    <w:rsid w:val="00E66447"/>
    <w:rsid w:val="00E67516"/>
    <w:rsid w:val="00E80CB1"/>
    <w:rsid w:val="00E93B3C"/>
    <w:rsid w:val="00EA72A5"/>
    <w:rsid w:val="00EB1489"/>
    <w:rsid w:val="00EB6907"/>
    <w:rsid w:val="00EC30FD"/>
    <w:rsid w:val="00EC5BE1"/>
    <w:rsid w:val="00EE2DB8"/>
    <w:rsid w:val="00F118D3"/>
    <w:rsid w:val="00F23BFB"/>
    <w:rsid w:val="00F6230A"/>
    <w:rsid w:val="00F63174"/>
    <w:rsid w:val="00FB1744"/>
    <w:rsid w:val="00FB3770"/>
    <w:rsid w:val="00FB4623"/>
    <w:rsid w:val="00FB571D"/>
    <w:rsid w:val="00FC1F4F"/>
    <w:rsid w:val="00FD63FF"/>
    <w:rsid w:val="00FE66CC"/>
    <w:rsid w:val="00FF05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92CE3"/>
  <w15:docId w15:val="{F5185F55-3F1E-42BF-AF49-F898058A0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3948"/>
    <w:pPr>
      <w:spacing w:line="276" w:lineRule="auto"/>
    </w:pPr>
    <w:rPr>
      <w:rFonts w:asciiTheme="minorHAnsi" w:eastAsiaTheme="minorEastAsia" w:hAnsiTheme="minorHAnsi" w:cstheme="minorBidi"/>
      <w:sz w:val="20"/>
    </w:rPr>
  </w:style>
  <w:style w:type="paragraph" w:styleId="Titre1">
    <w:name w:val="heading 1"/>
    <w:basedOn w:val="Normal"/>
    <w:next w:val="Normal"/>
    <w:link w:val="Titre1Car"/>
    <w:uiPriority w:val="9"/>
    <w:qFormat/>
    <w:rsid w:val="00B326A7"/>
    <w:pPr>
      <w:spacing w:line="240" w:lineRule="auto"/>
      <w:ind w:firstLine="142"/>
      <w:jc w:val="center"/>
      <w:outlineLvl w:val="0"/>
    </w:pPr>
    <w:rPr>
      <w:rFonts w:asciiTheme="majorHAnsi" w:eastAsiaTheme="minorHAnsi" w:hAnsiTheme="majorHAnsi" w:cs="Arial"/>
      <w:b/>
      <w:color w:val="005B99" w:themeColor="accent1"/>
      <w:sz w:val="24"/>
      <w:szCs w:val="24"/>
    </w:rPr>
  </w:style>
  <w:style w:type="paragraph" w:styleId="Titre2">
    <w:name w:val="heading 2"/>
    <w:basedOn w:val="Normal"/>
    <w:next w:val="Normal"/>
    <w:link w:val="Titre2Car"/>
    <w:uiPriority w:val="9"/>
    <w:qFormat/>
    <w:rsid w:val="00B326A7"/>
    <w:pPr>
      <w:keepNext/>
      <w:spacing w:before="240" w:after="60"/>
      <w:jc w:val="both"/>
      <w:outlineLvl w:val="1"/>
    </w:pPr>
    <w:rPr>
      <w:rFonts w:ascii="Arial" w:eastAsiaTheme="minorHAnsi" w:hAnsi="Arial" w:cs="Arial"/>
      <w:b/>
      <w:bCs/>
      <w:iCs/>
      <w:color w:val="C90081" w:themeColor="accent3"/>
      <w:sz w:val="22"/>
      <w:szCs w:val="28"/>
    </w:rPr>
  </w:style>
  <w:style w:type="paragraph" w:styleId="Titre3">
    <w:name w:val="heading 3"/>
    <w:basedOn w:val="Titre2"/>
    <w:next w:val="Normal"/>
    <w:link w:val="Titre3Car"/>
    <w:uiPriority w:val="9"/>
    <w:qFormat/>
    <w:rsid w:val="00B326A7"/>
    <w:pPr>
      <w:spacing w:line="360" w:lineRule="auto"/>
      <w:ind w:left="589" w:hanging="589"/>
      <w:outlineLvl w:val="2"/>
    </w:pPr>
    <w:rPr>
      <w:rFonts w:asciiTheme="majorHAnsi" w:hAnsiTheme="majorHAnsi"/>
      <w:b w:val="0"/>
      <w:color w:val="005B99" w:themeColor="accent1"/>
      <w:sz w:val="20"/>
      <w:szCs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326A7"/>
    <w:rPr>
      <w:rFonts w:asciiTheme="majorHAnsi" w:hAnsiTheme="majorHAnsi" w:cs="Arial"/>
      <w:b/>
      <w:color w:val="005B99" w:themeColor="accent1"/>
      <w:sz w:val="24"/>
      <w:szCs w:val="24"/>
    </w:rPr>
  </w:style>
  <w:style w:type="character" w:customStyle="1" w:styleId="Titre2Car">
    <w:name w:val="Titre 2 Car"/>
    <w:basedOn w:val="Policepardfaut"/>
    <w:link w:val="Titre2"/>
    <w:uiPriority w:val="9"/>
    <w:rsid w:val="00B326A7"/>
    <w:rPr>
      <w:rFonts w:ascii="Arial" w:hAnsi="Arial" w:cs="Arial"/>
      <w:b/>
      <w:bCs/>
      <w:iCs/>
      <w:color w:val="C90081" w:themeColor="accent3"/>
      <w:szCs w:val="28"/>
    </w:rPr>
  </w:style>
  <w:style w:type="character" w:customStyle="1" w:styleId="Titre3Car">
    <w:name w:val="Titre 3 Car"/>
    <w:basedOn w:val="Policepardfaut"/>
    <w:link w:val="Titre3"/>
    <w:uiPriority w:val="9"/>
    <w:rsid w:val="00B326A7"/>
    <w:rPr>
      <w:rFonts w:asciiTheme="majorHAnsi" w:hAnsiTheme="majorHAnsi" w:cs="Arial"/>
      <w:bCs/>
      <w:iCs/>
      <w:color w:val="005B99" w:themeColor="accent1"/>
      <w:sz w:val="20"/>
      <w:u w:val="single"/>
    </w:rPr>
  </w:style>
  <w:style w:type="paragraph" w:styleId="Sous-titre">
    <w:name w:val="Subtitle"/>
    <w:basedOn w:val="Normal"/>
    <w:next w:val="Normal"/>
    <w:link w:val="Sous-titreCar"/>
    <w:uiPriority w:val="11"/>
    <w:qFormat/>
    <w:rsid w:val="00B326A7"/>
    <w:pPr>
      <w:numPr>
        <w:ilvl w:val="1"/>
      </w:numPr>
    </w:pPr>
    <w:rPr>
      <w:rFonts w:asciiTheme="majorHAnsi" w:eastAsiaTheme="majorEastAsia" w:hAnsiTheme="majorHAnsi" w:cstheme="majorBidi"/>
      <w:i/>
      <w:iCs/>
      <w:color w:val="005B99" w:themeColor="accent1"/>
      <w:spacing w:val="15"/>
      <w:sz w:val="24"/>
      <w:szCs w:val="24"/>
    </w:rPr>
  </w:style>
  <w:style w:type="character" w:customStyle="1" w:styleId="Sous-titreCar">
    <w:name w:val="Sous-titre Car"/>
    <w:basedOn w:val="Policepardfaut"/>
    <w:link w:val="Sous-titre"/>
    <w:uiPriority w:val="11"/>
    <w:rsid w:val="00B326A7"/>
    <w:rPr>
      <w:rFonts w:asciiTheme="majorHAnsi" w:eastAsiaTheme="majorEastAsia" w:hAnsiTheme="majorHAnsi" w:cstheme="majorBidi"/>
      <w:i/>
      <w:iCs/>
      <w:color w:val="005B99" w:themeColor="accent1"/>
      <w:spacing w:val="15"/>
      <w:sz w:val="24"/>
      <w:szCs w:val="24"/>
    </w:rPr>
  </w:style>
  <w:style w:type="character" w:styleId="lev">
    <w:name w:val="Strong"/>
    <w:basedOn w:val="Policepardfaut"/>
    <w:uiPriority w:val="22"/>
    <w:qFormat/>
    <w:rsid w:val="00B326A7"/>
    <w:rPr>
      <w:rFonts w:cs="Times New Roman"/>
      <w:b/>
      <w:bCs/>
    </w:rPr>
  </w:style>
  <w:style w:type="character" w:styleId="Accentuation">
    <w:name w:val="Emphasis"/>
    <w:basedOn w:val="Policepardfaut"/>
    <w:uiPriority w:val="20"/>
    <w:qFormat/>
    <w:rsid w:val="00B326A7"/>
    <w:rPr>
      <w:rFonts w:cs="Times New Roman"/>
      <w:i/>
      <w:iCs/>
    </w:rPr>
  </w:style>
  <w:style w:type="paragraph" w:styleId="Sansinterligne">
    <w:name w:val="No Spacing"/>
    <w:uiPriority w:val="1"/>
    <w:qFormat/>
    <w:rsid w:val="00B326A7"/>
    <w:rPr>
      <w:rFonts w:asciiTheme="minorHAnsi" w:hAnsiTheme="minorHAnsi"/>
      <w:sz w:val="20"/>
      <w:szCs w:val="24"/>
    </w:rPr>
  </w:style>
  <w:style w:type="paragraph" w:styleId="Paragraphedeliste">
    <w:name w:val="List Paragraph"/>
    <w:basedOn w:val="Normal"/>
    <w:link w:val="ParagraphedelisteCar"/>
    <w:uiPriority w:val="34"/>
    <w:qFormat/>
    <w:rsid w:val="00B326A7"/>
    <w:pPr>
      <w:numPr>
        <w:numId w:val="1"/>
      </w:numPr>
    </w:pPr>
    <w:rPr>
      <w:rFonts w:eastAsiaTheme="minorHAnsi" w:cstheme="minorHAnsi"/>
      <w:szCs w:val="24"/>
    </w:rPr>
  </w:style>
  <w:style w:type="character" w:customStyle="1" w:styleId="ParagraphedelisteCar">
    <w:name w:val="Paragraphe de liste Car"/>
    <w:basedOn w:val="Policepardfaut"/>
    <w:link w:val="Paragraphedeliste"/>
    <w:uiPriority w:val="34"/>
    <w:locked/>
    <w:rsid w:val="00B326A7"/>
    <w:rPr>
      <w:rFonts w:asciiTheme="minorHAnsi" w:hAnsiTheme="minorHAnsi" w:cstheme="minorHAnsi"/>
      <w:sz w:val="20"/>
      <w:szCs w:val="24"/>
    </w:rPr>
  </w:style>
  <w:style w:type="character" w:styleId="Titredulivre">
    <w:name w:val="Book Title"/>
    <w:basedOn w:val="Policepardfaut"/>
    <w:uiPriority w:val="33"/>
    <w:qFormat/>
    <w:rsid w:val="00B326A7"/>
    <w:rPr>
      <w:b/>
      <w:bCs/>
      <w:smallCaps/>
      <w:spacing w:val="5"/>
    </w:rPr>
  </w:style>
  <w:style w:type="paragraph" w:customStyle="1" w:styleId="Paragraphedeliste1">
    <w:name w:val="Paragraphe de liste1"/>
    <w:basedOn w:val="Normal"/>
    <w:qFormat/>
    <w:rsid w:val="00B326A7"/>
    <w:pPr>
      <w:contextualSpacing/>
    </w:pPr>
    <w:rPr>
      <w:rFonts w:ascii="Arial" w:eastAsia="PMingLiU" w:hAnsi="Arial" w:cs="Arial"/>
      <w:lang w:eastAsia="zh-TW" w:bidi="he-IL"/>
    </w:rPr>
  </w:style>
  <w:style w:type="character" w:styleId="Lienhypertexte">
    <w:name w:val="Hyperlink"/>
    <w:basedOn w:val="Policepardfaut"/>
    <w:uiPriority w:val="99"/>
    <w:unhideWhenUsed/>
    <w:rsid w:val="002C3948"/>
    <w:rPr>
      <w:color w:val="0000FF" w:themeColor="hyperlink"/>
      <w:u w:val="single"/>
    </w:rPr>
  </w:style>
  <w:style w:type="character" w:styleId="Lienhypertextesuivivisit">
    <w:name w:val="FollowedHyperlink"/>
    <w:basedOn w:val="Policepardfaut"/>
    <w:uiPriority w:val="99"/>
    <w:semiHidden/>
    <w:unhideWhenUsed/>
    <w:rsid w:val="001B30BC"/>
    <w:rPr>
      <w:color w:val="800080" w:themeColor="followedHyperlink"/>
      <w:u w:val="single"/>
    </w:rPr>
  </w:style>
  <w:style w:type="paragraph" w:styleId="NormalWeb">
    <w:name w:val="Normal (Web)"/>
    <w:basedOn w:val="Normal"/>
    <w:uiPriority w:val="99"/>
    <w:semiHidden/>
    <w:unhideWhenUsed/>
    <w:rsid w:val="006D1BD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A27ACC"/>
    <w:rPr>
      <w:color w:val="605E5C"/>
      <w:shd w:val="clear" w:color="auto" w:fill="E1DFDD"/>
    </w:rPr>
  </w:style>
  <w:style w:type="paragraph" w:styleId="Textedebulles">
    <w:name w:val="Balloon Text"/>
    <w:basedOn w:val="Normal"/>
    <w:link w:val="TextedebullesCar"/>
    <w:uiPriority w:val="99"/>
    <w:semiHidden/>
    <w:unhideWhenUsed/>
    <w:rsid w:val="009F6FF6"/>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F6FF6"/>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605220">
      <w:bodyDiv w:val="1"/>
      <w:marLeft w:val="0"/>
      <w:marRight w:val="0"/>
      <w:marTop w:val="0"/>
      <w:marBottom w:val="0"/>
      <w:divBdr>
        <w:top w:val="none" w:sz="0" w:space="0" w:color="auto"/>
        <w:left w:val="none" w:sz="0" w:space="0" w:color="auto"/>
        <w:bottom w:val="none" w:sz="0" w:space="0" w:color="auto"/>
        <w:right w:val="none" w:sz="0" w:space="0" w:color="auto"/>
      </w:divBdr>
    </w:div>
    <w:div w:id="260338116">
      <w:bodyDiv w:val="1"/>
      <w:marLeft w:val="0"/>
      <w:marRight w:val="0"/>
      <w:marTop w:val="0"/>
      <w:marBottom w:val="0"/>
      <w:divBdr>
        <w:top w:val="none" w:sz="0" w:space="0" w:color="auto"/>
        <w:left w:val="none" w:sz="0" w:space="0" w:color="auto"/>
        <w:bottom w:val="none" w:sz="0" w:space="0" w:color="auto"/>
        <w:right w:val="none" w:sz="0" w:space="0" w:color="auto"/>
      </w:divBdr>
    </w:div>
    <w:div w:id="336420181">
      <w:bodyDiv w:val="1"/>
      <w:marLeft w:val="0"/>
      <w:marRight w:val="0"/>
      <w:marTop w:val="0"/>
      <w:marBottom w:val="0"/>
      <w:divBdr>
        <w:top w:val="none" w:sz="0" w:space="0" w:color="auto"/>
        <w:left w:val="none" w:sz="0" w:space="0" w:color="auto"/>
        <w:bottom w:val="none" w:sz="0" w:space="0" w:color="auto"/>
        <w:right w:val="none" w:sz="0" w:space="0" w:color="auto"/>
      </w:divBdr>
    </w:div>
    <w:div w:id="353923560">
      <w:bodyDiv w:val="1"/>
      <w:marLeft w:val="0"/>
      <w:marRight w:val="0"/>
      <w:marTop w:val="0"/>
      <w:marBottom w:val="0"/>
      <w:divBdr>
        <w:top w:val="none" w:sz="0" w:space="0" w:color="auto"/>
        <w:left w:val="none" w:sz="0" w:space="0" w:color="auto"/>
        <w:bottom w:val="none" w:sz="0" w:space="0" w:color="auto"/>
        <w:right w:val="none" w:sz="0" w:space="0" w:color="auto"/>
      </w:divBdr>
    </w:div>
    <w:div w:id="371199598">
      <w:bodyDiv w:val="1"/>
      <w:marLeft w:val="0"/>
      <w:marRight w:val="0"/>
      <w:marTop w:val="0"/>
      <w:marBottom w:val="0"/>
      <w:divBdr>
        <w:top w:val="none" w:sz="0" w:space="0" w:color="auto"/>
        <w:left w:val="none" w:sz="0" w:space="0" w:color="auto"/>
        <w:bottom w:val="none" w:sz="0" w:space="0" w:color="auto"/>
        <w:right w:val="none" w:sz="0" w:space="0" w:color="auto"/>
      </w:divBdr>
    </w:div>
    <w:div w:id="910191315">
      <w:bodyDiv w:val="1"/>
      <w:marLeft w:val="0"/>
      <w:marRight w:val="0"/>
      <w:marTop w:val="0"/>
      <w:marBottom w:val="0"/>
      <w:divBdr>
        <w:top w:val="none" w:sz="0" w:space="0" w:color="auto"/>
        <w:left w:val="none" w:sz="0" w:space="0" w:color="auto"/>
        <w:bottom w:val="none" w:sz="0" w:space="0" w:color="auto"/>
        <w:right w:val="none" w:sz="0" w:space="0" w:color="auto"/>
      </w:divBdr>
    </w:div>
    <w:div w:id="1021980653">
      <w:bodyDiv w:val="1"/>
      <w:marLeft w:val="0"/>
      <w:marRight w:val="0"/>
      <w:marTop w:val="0"/>
      <w:marBottom w:val="0"/>
      <w:divBdr>
        <w:top w:val="none" w:sz="0" w:space="0" w:color="auto"/>
        <w:left w:val="none" w:sz="0" w:space="0" w:color="auto"/>
        <w:bottom w:val="none" w:sz="0" w:space="0" w:color="auto"/>
        <w:right w:val="none" w:sz="0" w:space="0" w:color="auto"/>
      </w:divBdr>
    </w:div>
    <w:div w:id="1230842258">
      <w:bodyDiv w:val="1"/>
      <w:marLeft w:val="0"/>
      <w:marRight w:val="0"/>
      <w:marTop w:val="0"/>
      <w:marBottom w:val="0"/>
      <w:divBdr>
        <w:top w:val="none" w:sz="0" w:space="0" w:color="auto"/>
        <w:left w:val="none" w:sz="0" w:space="0" w:color="auto"/>
        <w:bottom w:val="none" w:sz="0" w:space="0" w:color="auto"/>
        <w:right w:val="none" w:sz="0" w:space="0" w:color="auto"/>
      </w:divBdr>
    </w:div>
    <w:div w:id="1306013109">
      <w:bodyDiv w:val="1"/>
      <w:marLeft w:val="0"/>
      <w:marRight w:val="0"/>
      <w:marTop w:val="0"/>
      <w:marBottom w:val="0"/>
      <w:divBdr>
        <w:top w:val="none" w:sz="0" w:space="0" w:color="auto"/>
        <w:left w:val="none" w:sz="0" w:space="0" w:color="auto"/>
        <w:bottom w:val="none" w:sz="0" w:space="0" w:color="auto"/>
        <w:right w:val="none" w:sz="0" w:space="0" w:color="auto"/>
      </w:divBdr>
    </w:div>
    <w:div w:id="1414815892">
      <w:bodyDiv w:val="1"/>
      <w:marLeft w:val="0"/>
      <w:marRight w:val="0"/>
      <w:marTop w:val="0"/>
      <w:marBottom w:val="0"/>
      <w:divBdr>
        <w:top w:val="none" w:sz="0" w:space="0" w:color="auto"/>
        <w:left w:val="none" w:sz="0" w:space="0" w:color="auto"/>
        <w:bottom w:val="none" w:sz="0" w:space="0" w:color="auto"/>
        <w:right w:val="none" w:sz="0" w:space="0" w:color="auto"/>
      </w:divBdr>
    </w:div>
    <w:div w:id="1567256221">
      <w:bodyDiv w:val="1"/>
      <w:marLeft w:val="0"/>
      <w:marRight w:val="0"/>
      <w:marTop w:val="0"/>
      <w:marBottom w:val="0"/>
      <w:divBdr>
        <w:top w:val="none" w:sz="0" w:space="0" w:color="auto"/>
        <w:left w:val="none" w:sz="0" w:space="0" w:color="auto"/>
        <w:bottom w:val="none" w:sz="0" w:space="0" w:color="auto"/>
        <w:right w:val="none" w:sz="0" w:space="0" w:color="auto"/>
      </w:divBdr>
    </w:div>
    <w:div w:id="1628660328">
      <w:bodyDiv w:val="1"/>
      <w:marLeft w:val="0"/>
      <w:marRight w:val="0"/>
      <w:marTop w:val="0"/>
      <w:marBottom w:val="0"/>
      <w:divBdr>
        <w:top w:val="none" w:sz="0" w:space="0" w:color="auto"/>
        <w:left w:val="none" w:sz="0" w:space="0" w:color="auto"/>
        <w:bottom w:val="none" w:sz="0" w:space="0" w:color="auto"/>
        <w:right w:val="none" w:sz="0" w:space="0" w:color="auto"/>
      </w:divBdr>
    </w:div>
    <w:div w:id="1857115172">
      <w:bodyDiv w:val="1"/>
      <w:marLeft w:val="0"/>
      <w:marRight w:val="0"/>
      <w:marTop w:val="0"/>
      <w:marBottom w:val="0"/>
      <w:divBdr>
        <w:top w:val="none" w:sz="0" w:space="0" w:color="auto"/>
        <w:left w:val="none" w:sz="0" w:space="0" w:color="auto"/>
        <w:bottom w:val="none" w:sz="0" w:space="0" w:color="auto"/>
        <w:right w:val="none" w:sz="0" w:space="0" w:color="auto"/>
      </w:divBdr>
    </w:div>
    <w:div w:id="1897354527">
      <w:bodyDiv w:val="1"/>
      <w:marLeft w:val="0"/>
      <w:marRight w:val="0"/>
      <w:marTop w:val="0"/>
      <w:marBottom w:val="0"/>
      <w:divBdr>
        <w:top w:val="none" w:sz="0" w:space="0" w:color="auto"/>
        <w:left w:val="none" w:sz="0" w:space="0" w:color="auto"/>
        <w:bottom w:val="none" w:sz="0" w:space="0" w:color="auto"/>
        <w:right w:val="none" w:sz="0" w:space="0" w:color="auto"/>
      </w:divBdr>
    </w:div>
    <w:div w:id="1945649800">
      <w:bodyDiv w:val="1"/>
      <w:marLeft w:val="0"/>
      <w:marRight w:val="0"/>
      <w:marTop w:val="0"/>
      <w:marBottom w:val="0"/>
      <w:divBdr>
        <w:top w:val="none" w:sz="0" w:space="0" w:color="auto"/>
        <w:left w:val="none" w:sz="0" w:space="0" w:color="auto"/>
        <w:bottom w:val="none" w:sz="0" w:space="0" w:color="auto"/>
        <w:right w:val="none" w:sz="0" w:space="0" w:color="auto"/>
      </w:divBdr>
    </w:div>
    <w:div w:id="211427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ccueil-etrangers.gouv.fr/IMG/pdf/formulaire-de-declaration-de-domiciliation.pdf" TargetMode="External"/><Relationship Id="rId3" Type="http://schemas.openxmlformats.org/officeDocument/2006/relationships/settings" Target="settings.xml"/><Relationship Id="rId7" Type="http://schemas.openxmlformats.org/officeDocument/2006/relationships/hyperlink" Target="https://www.legifrance.gouv.fr/affichCodeArticle.do?cidTexte=LEGITEXT000006070158&amp;idArticle=LEGIARTI000030952345&amp;dateTexte=&amp;categorieLien=ci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egifrance.gouv.fr/affichCodeArticle.do?cidTexte=LEGITEXT000006074069&amp;idArticle=LEGIARTI000030957765" TargetMode="External"/><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UNCCAS">
      <a:dk1>
        <a:sysClr val="windowText" lastClr="000000"/>
      </a:dk1>
      <a:lt1>
        <a:sysClr val="window" lastClr="FFFFFF"/>
      </a:lt1>
      <a:dk2>
        <a:srgbClr val="1F497D"/>
      </a:dk2>
      <a:lt2>
        <a:srgbClr val="EEECE1"/>
      </a:lt2>
      <a:accent1>
        <a:srgbClr val="005B99"/>
      </a:accent1>
      <a:accent2>
        <a:srgbClr val="FFC61E"/>
      </a:accent2>
      <a:accent3>
        <a:srgbClr val="C90081"/>
      </a:accent3>
      <a:accent4>
        <a:srgbClr val="56AA1C"/>
      </a:accent4>
      <a:accent5>
        <a:srgbClr val="F77F00"/>
      </a:accent5>
      <a:accent6>
        <a:srgbClr val="00A6EB"/>
      </a:accent6>
      <a:hlink>
        <a:srgbClr val="0000FF"/>
      </a:hlink>
      <a:folHlink>
        <a:srgbClr val="800080"/>
      </a:folHlink>
    </a:clrScheme>
    <a:fontScheme name="UNCCA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587</Words>
  <Characters>3234</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castel</dc:creator>
  <cp:keywords/>
  <dc:description/>
  <cp:lastModifiedBy>Antoine MATH</cp:lastModifiedBy>
  <cp:revision>2</cp:revision>
  <dcterms:created xsi:type="dcterms:W3CDTF">2019-02-12T10:31:00Z</dcterms:created>
  <dcterms:modified xsi:type="dcterms:W3CDTF">2019-02-12T10:31:00Z</dcterms:modified>
</cp:coreProperties>
</file>