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607" w:rsidRDefault="003B7607" w:rsidP="00466E9C">
      <w:pPr>
        <w:spacing w:line="240" w:lineRule="auto"/>
        <w:rPr>
          <w:b/>
          <w:color w:val="C90081" w:themeColor="accent3"/>
        </w:rPr>
      </w:pPr>
      <w:r w:rsidRPr="0011229C">
        <w:rPr>
          <w:b/>
          <w:noProof/>
          <w:color w:val="C90081" w:themeColor="accent3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-604520</wp:posOffset>
            </wp:positionV>
            <wp:extent cx="1495425" cy="581025"/>
            <wp:effectExtent l="19050" t="0" r="9525" b="0"/>
            <wp:wrapThrough wrapText="bothSides">
              <wp:wrapPolygon edited="0">
                <wp:start x="-275" y="0"/>
                <wp:lineTo x="-275" y="21246"/>
                <wp:lineTo x="21738" y="21246"/>
                <wp:lineTo x="21738" y="0"/>
                <wp:lineTo x="-275" y="0"/>
              </wp:wrapPolygon>
            </wp:wrapThrough>
            <wp:docPr id="1" name="Image 1" descr="C:\Users\unccas\AppData\Local\Microsoft\Windows\Temporary Internet Files\Content.Outlook\5JGV0OR0\Nouveau logo UNCCAS 2015_CMJ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ccas\AppData\Local\Microsoft\Windows\Temporary Internet Files\Content.Outlook\5JGV0OR0\Nouveau logo UNCCAS 2015_CMJN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607" w:rsidRPr="009562D3" w:rsidRDefault="003B7607" w:rsidP="00466E9C">
      <w:pPr>
        <w:spacing w:line="240" w:lineRule="auto"/>
        <w:rPr>
          <w:b/>
        </w:rPr>
      </w:pPr>
      <w:r w:rsidRPr="009562D3">
        <w:rPr>
          <w:b/>
        </w:rPr>
        <w:t xml:space="preserve">Politiques sociales : </w:t>
      </w:r>
      <w:r w:rsidRPr="009562D3">
        <w:t>Accès aux droits, Domiciliation</w:t>
      </w:r>
    </w:p>
    <w:p w:rsidR="003B7607" w:rsidRPr="009562D3" w:rsidRDefault="003B7607" w:rsidP="00466E9C">
      <w:pPr>
        <w:spacing w:line="240" w:lineRule="auto"/>
        <w:rPr>
          <w:b/>
        </w:rPr>
      </w:pPr>
      <w:r w:rsidRPr="009562D3">
        <w:rPr>
          <w:b/>
        </w:rPr>
        <w:t xml:space="preserve">Date de création : </w:t>
      </w:r>
      <w:r w:rsidRPr="009562D3">
        <w:t>19 / 09 / 2016</w:t>
      </w:r>
    </w:p>
    <w:p w:rsidR="003B7607" w:rsidRPr="009562D3" w:rsidRDefault="003B7607" w:rsidP="00466E9C">
      <w:pPr>
        <w:spacing w:line="240" w:lineRule="auto"/>
        <w:rPr>
          <w:b/>
        </w:rPr>
      </w:pPr>
    </w:p>
    <w:p w:rsidR="003B7607" w:rsidRPr="0011229C" w:rsidRDefault="003B7607" w:rsidP="00466E9C">
      <w:pPr>
        <w:pBdr>
          <w:top w:val="single" w:sz="4" w:space="1" w:color="C90081" w:themeColor="accent3"/>
          <w:left w:val="single" w:sz="4" w:space="4" w:color="C90081" w:themeColor="accent3"/>
          <w:bottom w:val="single" w:sz="4" w:space="1" w:color="C90081" w:themeColor="accent3"/>
          <w:right w:val="single" w:sz="4" w:space="4" w:color="C90081" w:themeColor="accent3"/>
        </w:pBdr>
        <w:spacing w:line="240" w:lineRule="auto"/>
        <w:jc w:val="center"/>
        <w:rPr>
          <w:color w:val="C90081" w:themeColor="accent3"/>
        </w:rPr>
      </w:pPr>
      <w:bookmarkStart w:id="0" w:name="_GoBack"/>
      <w:bookmarkEnd w:id="0"/>
      <w:r w:rsidRPr="0011229C">
        <w:rPr>
          <w:color w:val="C90081" w:themeColor="accent3"/>
        </w:rPr>
        <w:t xml:space="preserve">Fiche pratique Domiciliation </w:t>
      </w:r>
      <w:r>
        <w:rPr>
          <w:color w:val="C90081" w:themeColor="accent3"/>
        </w:rPr>
        <w:t>:</w:t>
      </w:r>
    </w:p>
    <w:p w:rsidR="003B7607" w:rsidRPr="0011229C" w:rsidRDefault="002551BC" w:rsidP="00466E9C">
      <w:pPr>
        <w:pBdr>
          <w:top w:val="single" w:sz="4" w:space="1" w:color="C90081" w:themeColor="accent3"/>
          <w:left w:val="single" w:sz="4" w:space="4" w:color="C90081" w:themeColor="accent3"/>
          <w:bottom w:val="single" w:sz="4" w:space="1" w:color="C90081" w:themeColor="accent3"/>
          <w:right w:val="single" w:sz="4" w:space="4" w:color="C90081" w:themeColor="accent3"/>
        </w:pBdr>
        <w:spacing w:line="240" w:lineRule="auto"/>
        <w:jc w:val="center"/>
        <w:rPr>
          <w:b/>
          <w:color w:val="C90081" w:themeColor="accent3"/>
        </w:rPr>
      </w:pPr>
      <w:r>
        <w:rPr>
          <w:b/>
          <w:color w:val="C90081" w:themeColor="accent3"/>
        </w:rPr>
        <w:t>Les effets de la domiciliation</w:t>
      </w:r>
    </w:p>
    <w:p w:rsidR="00B7433E" w:rsidRDefault="00B7433E" w:rsidP="008A213D">
      <w:pPr>
        <w:spacing w:line="240" w:lineRule="auto"/>
        <w:jc w:val="both"/>
        <w:rPr>
          <w:szCs w:val="20"/>
        </w:rPr>
      </w:pPr>
      <w:r>
        <w:rPr>
          <w:szCs w:val="20"/>
        </w:rPr>
        <w:t xml:space="preserve">Pour les personnes sans domicile stable, la domiciliation donne la possibilité d’avoir une adresse et de </w:t>
      </w:r>
      <w:r>
        <w:rPr>
          <w:b/>
          <w:bCs/>
          <w:szCs w:val="20"/>
        </w:rPr>
        <w:t>recevoir du courrier</w:t>
      </w:r>
      <w:r>
        <w:rPr>
          <w:szCs w:val="20"/>
        </w:rPr>
        <w:t>, ce qui leur permet, d’une part, d’accéder à des prestations et droits fondamentaux et, d’autre part, de conserver des relations avec leurs proches et un ancrage dans la vie sociale.</w:t>
      </w:r>
    </w:p>
    <w:p w:rsidR="00DA3D0E" w:rsidRDefault="00DA3D0E" w:rsidP="00466E9C">
      <w:pPr>
        <w:spacing w:line="240" w:lineRule="auto"/>
        <w:jc w:val="both"/>
        <w:rPr>
          <w:rFonts w:ascii="Arial" w:eastAsiaTheme="minorHAnsi" w:hAnsi="Arial" w:cs="Arial"/>
          <w:sz w:val="22"/>
        </w:rPr>
      </w:pPr>
    </w:p>
    <w:p w:rsidR="00B7433E" w:rsidRPr="005C3F26" w:rsidRDefault="00DA3D0E" w:rsidP="005C3F26">
      <w:pPr>
        <w:spacing w:line="240" w:lineRule="auto"/>
        <w:jc w:val="both"/>
        <w:rPr>
          <w:rFonts w:asciiTheme="majorHAnsi" w:eastAsia="PMingLiU" w:hAnsiTheme="majorHAnsi" w:cstheme="majorHAnsi"/>
          <w:b/>
          <w:color w:val="C90081" w:themeColor="accent3"/>
          <w:szCs w:val="20"/>
          <w:lang w:eastAsia="zh-TW" w:bidi="he-IL"/>
        </w:rPr>
      </w:pPr>
      <w:r w:rsidRPr="00DA3D0E">
        <w:rPr>
          <w:rFonts w:asciiTheme="majorHAnsi" w:eastAsia="PMingLiU" w:hAnsiTheme="majorHAnsi" w:cstheme="majorHAnsi"/>
          <w:b/>
          <w:color w:val="C90081" w:themeColor="accent3"/>
          <w:szCs w:val="20"/>
          <w:lang w:eastAsia="zh-TW" w:bidi="he-IL"/>
        </w:rPr>
        <w:t>Quels sont les effets de l'élection de domicile ?</w:t>
      </w:r>
    </w:p>
    <w:p w:rsidR="00B7433E" w:rsidRDefault="00B7433E" w:rsidP="00466E9C">
      <w:pPr>
        <w:pStyle w:val="Paragraphedeliste1"/>
        <w:spacing w:line="240" w:lineRule="auto"/>
        <w:jc w:val="both"/>
        <w:rPr>
          <w:rFonts w:asciiTheme="majorHAnsi" w:hAnsiTheme="majorHAnsi" w:cstheme="majorHAnsi"/>
          <w:szCs w:val="20"/>
        </w:rPr>
      </w:pPr>
    </w:p>
    <w:p w:rsidR="008E0789" w:rsidRPr="00DA3D0E" w:rsidRDefault="00B7433E" w:rsidP="00466E9C">
      <w:pPr>
        <w:pStyle w:val="Paragraphedeliste1"/>
        <w:spacing w:line="240" w:lineRule="auto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L’</w:t>
      </w:r>
      <w:r w:rsidR="008E0789" w:rsidRPr="00DA3D0E">
        <w:rPr>
          <w:rFonts w:asciiTheme="majorHAnsi" w:hAnsiTheme="majorHAnsi" w:cstheme="majorHAnsi"/>
          <w:szCs w:val="20"/>
        </w:rPr>
        <w:t xml:space="preserve">attestation </w:t>
      </w:r>
      <w:r>
        <w:rPr>
          <w:rFonts w:asciiTheme="majorHAnsi" w:hAnsiTheme="majorHAnsi" w:cstheme="majorHAnsi"/>
          <w:szCs w:val="20"/>
        </w:rPr>
        <w:t xml:space="preserve">d’élection de domicile </w:t>
      </w:r>
      <w:r w:rsidR="008E0789" w:rsidRPr="00DA3D0E">
        <w:rPr>
          <w:rFonts w:asciiTheme="majorHAnsi" w:hAnsiTheme="majorHAnsi" w:cstheme="majorHAnsi"/>
          <w:szCs w:val="20"/>
        </w:rPr>
        <w:t>permet à son titulaire et à ses ayants droit d’exercer et d’avoir</w:t>
      </w:r>
      <w:r w:rsidR="00DA3D0E">
        <w:rPr>
          <w:rFonts w:asciiTheme="majorHAnsi" w:hAnsiTheme="majorHAnsi" w:cstheme="majorHAnsi"/>
          <w:szCs w:val="20"/>
        </w:rPr>
        <w:t xml:space="preserve"> </w:t>
      </w:r>
      <w:r w:rsidR="008E0789" w:rsidRPr="00DA3D0E">
        <w:rPr>
          <w:rFonts w:asciiTheme="majorHAnsi" w:hAnsiTheme="majorHAnsi" w:cstheme="majorHAnsi"/>
          <w:szCs w:val="20"/>
        </w:rPr>
        <w:t>notamment accès :</w:t>
      </w:r>
    </w:p>
    <w:p w:rsidR="008E0789" w:rsidRPr="00DA3D0E" w:rsidRDefault="008E0789" w:rsidP="00466E9C">
      <w:pPr>
        <w:pStyle w:val="Paragraphedeliste1"/>
        <w:numPr>
          <w:ilvl w:val="0"/>
          <w:numId w:val="12"/>
        </w:numPr>
        <w:spacing w:line="240" w:lineRule="auto"/>
        <w:jc w:val="both"/>
        <w:rPr>
          <w:rFonts w:asciiTheme="majorHAnsi" w:hAnsiTheme="majorHAnsi" w:cstheme="majorHAnsi"/>
          <w:b/>
          <w:bCs/>
          <w:szCs w:val="20"/>
        </w:rPr>
      </w:pPr>
      <w:proofErr w:type="gramStart"/>
      <w:r w:rsidRPr="00DA3D0E">
        <w:rPr>
          <w:rFonts w:asciiTheme="majorHAnsi" w:hAnsiTheme="majorHAnsi" w:cstheme="majorHAnsi"/>
          <w:b/>
          <w:bCs/>
          <w:szCs w:val="20"/>
        </w:rPr>
        <w:t>à</w:t>
      </w:r>
      <w:proofErr w:type="gramEnd"/>
      <w:r w:rsidRPr="00DA3D0E">
        <w:rPr>
          <w:rFonts w:asciiTheme="majorHAnsi" w:hAnsiTheme="majorHAnsi" w:cstheme="majorHAnsi"/>
          <w:b/>
          <w:bCs/>
          <w:szCs w:val="20"/>
        </w:rPr>
        <w:t xml:space="preserve"> l’ensemble des droits et prestations sociales </w:t>
      </w:r>
      <w:r w:rsidRPr="00DA3D0E">
        <w:rPr>
          <w:rFonts w:asciiTheme="majorHAnsi" w:hAnsiTheme="majorHAnsi" w:cstheme="majorHAnsi"/>
          <w:szCs w:val="20"/>
        </w:rPr>
        <w:t>sous réserve de remplir les conditions d’attribution propres à chacune</w:t>
      </w:r>
      <w:r w:rsidR="00DA3D0E">
        <w:rPr>
          <w:rFonts w:asciiTheme="majorHAnsi" w:hAnsiTheme="majorHAnsi" w:cstheme="majorHAnsi"/>
          <w:b/>
          <w:bCs/>
          <w:szCs w:val="20"/>
        </w:rPr>
        <w:t xml:space="preserve"> </w:t>
      </w:r>
      <w:r w:rsidRPr="00DA3D0E">
        <w:rPr>
          <w:rFonts w:asciiTheme="majorHAnsi" w:hAnsiTheme="majorHAnsi" w:cstheme="majorHAnsi"/>
          <w:szCs w:val="20"/>
        </w:rPr>
        <w:t>de ces prestations ;</w:t>
      </w:r>
    </w:p>
    <w:p w:rsidR="008E0789" w:rsidRPr="00DA3D0E" w:rsidRDefault="008E0789" w:rsidP="00466E9C">
      <w:pPr>
        <w:pStyle w:val="Paragraphedeliste1"/>
        <w:numPr>
          <w:ilvl w:val="0"/>
          <w:numId w:val="12"/>
        </w:numPr>
        <w:spacing w:line="240" w:lineRule="auto"/>
        <w:jc w:val="both"/>
        <w:rPr>
          <w:rFonts w:asciiTheme="majorHAnsi" w:hAnsiTheme="majorHAnsi" w:cstheme="majorHAnsi"/>
          <w:szCs w:val="20"/>
        </w:rPr>
      </w:pPr>
      <w:r w:rsidRPr="00DA3D0E">
        <w:rPr>
          <w:rFonts w:asciiTheme="majorHAnsi" w:hAnsiTheme="majorHAnsi" w:cstheme="majorHAnsi"/>
          <w:b/>
          <w:bCs/>
          <w:szCs w:val="20"/>
        </w:rPr>
        <w:t xml:space="preserve">aux démarches professionnelles, </w:t>
      </w:r>
      <w:r w:rsidRPr="00DA3D0E">
        <w:rPr>
          <w:rFonts w:asciiTheme="majorHAnsi" w:hAnsiTheme="majorHAnsi" w:cstheme="majorHAnsi"/>
          <w:szCs w:val="20"/>
        </w:rPr>
        <w:t>notamment dans le cadre des dispositifs</w:t>
      </w:r>
      <w:r w:rsidR="00DA3D0E">
        <w:rPr>
          <w:rFonts w:asciiTheme="majorHAnsi" w:hAnsiTheme="majorHAnsi" w:cstheme="majorHAnsi"/>
          <w:szCs w:val="20"/>
        </w:rPr>
        <w:t xml:space="preserve"> </w:t>
      </w:r>
      <w:r w:rsidRPr="00DA3D0E">
        <w:rPr>
          <w:rFonts w:asciiTheme="majorHAnsi" w:hAnsiTheme="majorHAnsi" w:cstheme="majorHAnsi"/>
          <w:szCs w:val="20"/>
        </w:rPr>
        <w:t>d’insertion sociale ;</w:t>
      </w:r>
    </w:p>
    <w:p w:rsidR="008E0789" w:rsidRPr="00DA3D0E" w:rsidRDefault="008E0789" w:rsidP="00466E9C">
      <w:pPr>
        <w:pStyle w:val="Paragraphedeliste1"/>
        <w:numPr>
          <w:ilvl w:val="0"/>
          <w:numId w:val="12"/>
        </w:numPr>
        <w:spacing w:line="240" w:lineRule="auto"/>
        <w:jc w:val="both"/>
        <w:rPr>
          <w:rFonts w:asciiTheme="majorHAnsi" w:hAnsiTheme="majorHAnsi" w:cstheme="majorHAnsi"/>
          <w:szCs w:val="20"/>
        </w:rPr>
      </w:pPr>
      <w:r w:rsidRPr="00DA3D0E">
        <w:rPr>
          <w:rFonts w:asciiTheme="majorHAnsi" w:hAnsiTheme="majorHAnsi" w:cstheme="majorHAnsi"/>
          <w:b/>
          <w:bCs/>
          <w:szCs w:val="20"/>
        </w:rPr>
        <w:t xml:space="preserve">aux démarches fiscales, </w:t>
      </w:r>
      <w:r w:rsidRPr="00DA3D0E">
        <w:rPr>
          <w:rFonts w:asciiTheme="majorHAnsi" w:hAnsiTheme="majorHAnsi" w:cstheme="majorHAnsi"/>
          <w:szCs w:val="20"/>
        </w:rPr>
        <w:t>en application de la réglementation fiscale qui oblige tous</w:t>
      </w:r>
      <w:r w:rsidR="00DA3D0E">
        <w:rPr>
          <w:rFonts w:asciiTheme="majorHAnsi" w:hAnsiTheme="majorHAnsi" w:cstheme="majorHAnsi"/>
          <w:szCs w:val="20"/>
        </w:rPr>
        <w:t xml:space="preserve"> </w:t>
      </w:r>
      <w:r w:rsidRPr="00DA3D0E">
        <w:rPr>
          <w:rFonts w:asciiTheme="majorHAnsi" w:hAnsiTheme="majorHAnsi" w:cstheme="majorHAnsi"/>
          <w:szCs w:val="20"/>
        </w:rPr>
        <w:t xml:space="preserve">« </w:t>
      </w:r>
      <w:r w:rsidRPr="00DA3D0E">
        <w:rPr>
          <w:rFonts w:asciiTheme="majorHAnsi" w:hAnsiTheme="majorHAnsi" w:cstheme="majorHAnsi"/>
          <w:i/>
          <w:iCs/>
          <w:szCs w:val="20"/>
        </w:rPr>
        <w:t xml:space="preserve">les résidents fiscaux en France </w:t>
      </w:r>
      <w:r w:rsidRPr="00DA3D0E">
        <w:rPr>
          <w:rFonts w:asciiTheme="majorHAnsi" w:hAnsiTheme="majorHAnsi" w:cstheme="majorHAnsi"/>
          <w:szCs w:val="20"/>
        </w:rPr>
        <w:t>» (y compris toutes les personnes sans domicile stable,</w:t>
      </w:r>
      <w:r w:rsidR="00DA3D0E">
        <w:rPr>
          <w:rFonts w:asciiTheme="majorHAnsi" w:hAnsiTheme="majorHAnsi" w:cstheme="majorHAnsi"/>
          <w:szCs w:val="20"/>
        </w:rPr>
        <w:t xml:space="preserve"> </w:t>
      </w:r>
      <w:r w:rsidRPr="00DA3D0E">
        <w:rPr>
          <w:rFonts w:asciiTheme="majorHAnsi" w:hAnsiTheme="majorHAnsi" w:cstheme="majorHAnsi"/>
          <w:szCs w:val="20"/>
        </w:rPr>
        <w:t>françaises ou étrangères, en situation régulière ou non) à se soumettre aux obligations de</w:t>
      </w:r>
      <w:r w:rsidR="00DA3D0E">
        <w:rPr>
          <w:rFonts w:asciiTheme="majorHAnsi" w:hAnsiTheme="majorHAnsi" w:cstheme="majorHAnsi"/>
          <w:szCs w:val="20"/>
        </w:rPr>
        <w:t xml:space="preserve"> </w:t>
      </w:r>
      <w:r w:rsidRPr="00DA3D0E">
        <w:rPr>
          <w:rFonts w:asciiTheme="majorHAnsi" w:hAnsiTheme="majorHAnsi" w:cstheme="majorHAnsi"/>
          <w:szCs w:val="20"/>
        </w:rPr>
        <w:t>déclarations fiscales ;</w:t>
      </w:r>
    </w:p>
    <w:p w:rsidR="008E0789" w:rsidRPr="00DA3D0E" w:rsidRDefault="008E0789" w:rsidP="00466E9C">
      <w:pPr>
        <w:pStyle w:val="Paragraphedeliste1"/>
        <w:numPr>
          <w:ilvl w:val="0"/>
          <w:numId w:val="12"/>
        </w:numPr>
        <w:spacing w:line="240" w:lineRule="auto"/>
        <w:jc w:val="both"/>
        <w:rPr>
          <w:rFonts w:asciiTheme="majorHAnsi" w:hAnsiTheme="majorHAnsi" w:cstheme="majorHAnsi"/>
          <w:szCs w:val="20"/>
        </w:rPr>
      </w:pPr>
      <w:r w:rsidRPr="00DA3D0E">
        <w:rPr>
          <w:rFonts w:asciiTheme="majorHAnsi" w:hAnsiTheme="majorHAnsi" w:cstheme="majorHAnsi"/>
          <w:b/>
          <w:bCs/>
          <w:szCs w:val="20"/>
        </w:rPr>
        <w:t xml:space="preserve">aux démarches préfectorales </w:t>
      </w:r>
      <w:r w:rsidRPr="00DA3D0E">
        <w:rPr>
          <w:rFonts w:asciiTheme="majorHAnsi" w:hAnsiTheme="majorHAnsi" w:cstheme="majorHAnsi"/>
          <w:szCs w:val="20"/>
        </w:rPr>
        <w:t>notamment d’admission ou de renouvellement</w:t>
      </w:r>
      <w:r w:rsidR="00DA3D0E">
        <w:rPr>
          <w:rFonts w:asciiTheme="majorHAnsi" w:hAnsiTheme="majorHAnsi" w:cstheme="majorHAnsi"/>
          <w:szCs w:val="20"/>
        </w:rPr>
        <w:t xml:space="preserve"> </w:t>
      </w:r>
      <w:r w:rsidRPr="00DA3D0E">
        <w:rPr>
          <w:rFonts w:asciiTheme="majorHAnsi" w:hAnsiTheme="majorHAnsi" w:cstheme="majorHAnsi"/>
          <w:szCs w:val="20"/>
        </w:rPr>
        <w:t>d’admission au séjour</w:t>
      </w:r>
      <w:r w:rsidR="004005AC">
        <w:rPr>
          <w:rFonts w:asciiTheme="majorHAnsi" w:hAnsiTheme="majorHAnsi" w:cstheme="majorHAnsi"/>
          <w:szCs w:val="20"/>
        </w:rPr>
        <w:t xml:space="preserve">, d’obtention d’un titre d’identité et d’inscription sur les listes </w:t>
      </w:r>
      <w:r w:rsidR="00B7433E">
        <w:rPr>
          <w:rFonts w:asciiTheme="majorHAnsi" w:hAnsiTheme="majorHAnsi" w:cstheme="majorHAnsi"/>
          <w:szCs w:val="20"/>
        </w:rPr>
        <w:t>électorales</w:t>
      </w:r>
      <w:r w:rsidR="00DA3D0E">
        <w:rPr>
          <w:rFonts w:asciiTheme="majorHAnsi" w:hAnsiTheme="majorHAnsi" w:cstheme="majorHAnsi"/>
          <w:szCs w:val="20"/>
        </w:rPr>
        <w:t xml:space="preserve"> </w:t>
      </w:r>
      <w:r w:rsidRPr="00DA3D0E">
        <w:rPr>
          <w:rFonts w:asciiTheme="majorHAnsi" w:hAnsiTheme="majorHAnsi" w:cstheme="majorHAnsi"/>
          <w:szCs w:val="20"/>
        </w:rPr>
        <w:t>;</w:t>
      </w:r>
    </w:p>
    <w:p w:rsidR="008E0789" w:rsidRPr="00DA3D0E" w:rsidRDefault="008E0789" w:rsidP="00466E9C">
      <w:pPr>
        <w:pStyle w:val="Paragraphedeliste1"/>
        <w:numPr>
          <w:ilvl w:val="0"/>
          <w:numId w:val="12"/>
        </w:numPr>
        <w:spacing w:line="240" w:lineRule="auto"/>
        <w:jc w:val="both"/>
        <w:rPr>
          <w:rFonts w:asciiTheme="majorHAnsi" w:hAnsiTheme="majorHAnsi" w:cstheme="majorHAnsi"/>
          <w:szCs w:val="20"/>
        </w:rPr>
      </w:pPr>
      <w:r w:rsidRPr="00DA3D0E">
        <w:rPr>
          <w:rFonts w:asciiTheme="majorHAnsi" w:hAnsiTheme="majorHAnsi" w:cstheme="majorHAnsi"/>
          <w:b/>
          <w:bCs/>
          <w:szCs w:val="20"/>
        </w:rPr>
        <w:t xml:space="preserve">à d’autres services essentiels </w:t>
      </w:r>
      <w:r w:rsidRPr="00DA3D0E">
        <w:rPr>
          <w:rFonts w:asciiTheme="majorHAnsi" w:hAnsiTheme="majorHAnsi" w:cstheme="majorHAnsi"/>
          <w:szCs w:val="20"/>
        </w:rPr>
        <w:t xml:space="preserve">tels que l’accès à un compte bancaire </w:t>
      </w:r>
      <w:r w:rsidR="00DA3D0E">
        <w:rPr>
          <w:rFonts w:asciiTheme="majorHAnsi" w:hAnsiTheme="majorHAnsi" w:cstheme="majorHAnsi"/>
          <w:szCs w:val="20"/>
        </w:rPr>
        <w:t xml:space="preserve">et </w:t>
      </w:r>
      <w:r w:rsidRPr="00DA3D0E">
        <w:rPr>
          <w:rFonts w:asciiTheme="majorHAnsi" w:hAnsiTheme="majorHAnsi" w:cstheme="majorHAnsi"/>
          <w:szCs w:val="20"/>
        </w:rPr>
        <w:t>la souscription d’une assurance légalement obligatoire (comme l’assurance automobile).</w:t>
      </w:r>
    </w:p>
    <w:p w:rsidR="005C3F26" w:rsidRDefault="008E0789" w:rsidP="005C3F26">
      <w:pPr>
        <w:pStyle w:val="Paragraphedeliste1"/>
        <w:numPr>
          <w:ilvl w:val="0"/>
          <w:numId w:val="12"/>
        </w:numPr>
        <w:spacing w:line="240" w:lineRule="auto"/>
        <w:jc w:val="both"/>
        <w:rPr>
          <w:rFonts w:asciiTheme="majorHAnsi" w:hAnsiTheme="majorHAnsi" w:cstheme="majorHAnsi"/>
          <w:szCs w:val="20"/>
        </w:rPr>
      </w:pPr>
      <w:r w:rsidRPr="00DA3D0E">
        <w:rPr>
          <w:rFonts w:asciiTheme="majorHAnsi" w:eastAsiaTheme="minorHAnsi" w:hAnsiTheme="majorHAnsi" w:cstheme="majorHAnsi"/>
          <w:b/>
          <w:bCs/>
          <w:szCs w:val="20"/>
        </w:rPr>
        <w:t xml:space="preserve">aux démarches de scolarisation </w:t>
      </w:r>
      <w:r w:rsidRPr="00DA3D0E">
        <w:rPr>
          <w:rFonts w:asciiTheme="majorHAnsi" w:eastAsiaTheme="minorHAnsi" w:hAnsiTheme="majorHAnsi" w:cstheme="majorHAnsi"/>
          <w:szCs w:val="20"/>
        </w:rPr>
        <w:t>(à noter que si l’élection de domicile est</w:t>
      </w:r>
      <w:r w:rsidR="00DA3D0E" w:rsidRPr="00DA3D0E">
        <w:rPr>
          <w:rFonts w:asciiTheme="majorHAnsi" w:hAnsiTheme="majorHAnsi" w:cstheme="majorHAnsi"/>
          <w:szCs w:val="20"/>
        </w:rPr>
        <w:t xml:space="preserve"> </w:t>
      </w:r>
      <w:r w:rsidRPr="00DA3D0E">
        <w:rPr>
          <w:rFonts w:asciiTheme="majorHAnsi" w:eastAsiaTheme="minorHAnsi" w:hAnsiTheme="majorHAnsi" w:cstheme="majorHAnsi"/>
          <w:szCs w:val="20"/>
        </w:rPr>
        <w:t>pleinement opposable pour de telles démarches, sa justification ne peut toutefois pas</w:t>
      </w:r>
      <w:r w:rsidR="00DA3D0E" w:rsidRPr="00DA3D0E">
        <w:rPr>
          <w:rFonts w:asciiTheme="majorHAnsi" w:hAnsiTheme="majorHAnsi" w:cstheme="majorHAnsi"/>
          <w:szCs w:val="20"/>
        </w:rPr>
        <w:t xml:space="preserve"> </w:t>
      </w:r>
      <w:r w:rsidRPr="00DA3D0E">
        <w:rPr>
          <w:rFonts w:asciiTheme="majorHAnsi" w:eastAsiaTheme="minorHAnsi" w:hAnsiTheme="majorHAnsi" w:cstheme="majorHAnsi"/>
          <w:szCs w:val="20"/>
        </w:rPr>
        <w:t>être rendue</w:t>
      </w:r>
      <w:r w:rsidR="00DA3D0E" w:rsidRPr="00DA3D0E">
        <w:rPr>
          <w:rFonts w:asciiTheme="majorHAnsi" w:hAnsiTheme="majorHAnsi" w:cstheme="majorHAnsi"/>
          <w:szCs w:val="20"/>
        </w:rPr>
        <w:t xml:space="preserve"> obligatoire dès lors que la présence de la famille/de l'enfant dans la</w:t>
      </w:r>
      <w:r w:rsidR="00DA3D0E">
        <w:rPr>
          <w:rFonts w:asciiTheme="majorHAnsi" w:hAnsiTheme="majorHAnsi" w:cstheme="majorHAnsi"/>
          <w:szCs w:val="20"/>
        </w:rPr>
        <w:t xml:space="preserve"> </w:t>
      </w:r>
      <w:r w:rsidR="00DA3D0E" w:rsidRPr="00DA3D0E">
        <w:rPr>
          <w:rFonts w:asciiTheme="majorHAnsi" w:hAnsiTheme="majorHAnsi" w:cstheme="majorHAnsi"/>
          <w:szCs w:val="20"/>
        </w:rPr>
        <w:t>commune peut être prouvée par tout moyen en vertu du droit fondamental à la</w:t>
      </w:r>
      <w:r w:rsidR="00DA3D0E">
        <w:rPr>
          <w:rFonts w:asciiTheme="majorHAnsi" w:hAnsiTheme="majorHAnsi" w:cstheme="majorHAnsi"/>
          <w:szCs w:val="20"/>
        </w:rPr>
        <w:t xml:space="preserve"> </w:t>
      </w:r>
      <w:r w:rsidR="00DA3D0E" w:rsidRPr="00DA3D0E">
        <w:rPr>
          <w:rFonts w:asciiTheme="majorHAnsi" w:hAnsiTheme="majorHAnsi" w:cstheme="majorHAnsi"/>
          <w:szCs w:val="20"/>
        </w:rPr>
        <w:t>scolarisation).</w:t>
      </w:r>
    </w:p>
    <w:p w:rsidR="005C3F26" w:rsidRDefault="005C3F26" w:rsidP="005C3F26">
      <w:pPr>
        <w:pStyle w:val="Paragraphedeliste1"/>
        <w:spacing w:line="240" w:lineRule="auto"/>
        <w:jc w:val="both"/>
        <w:rPr>
          <w:rFonts w:asciiTheme="majorHAnsi" w:hAnsiTheme="majorHAnsi" w:cstheme="majorHAnsi"/>
          <w:szCs w:val="20"/>
        </w:rPr>
      </w:pPr>
    </w:p>
    <w:p w:rsidR="005C3F26" w:rsidRPr="005C3F26" w:rsidRDefault="005C3F26" w:rsidP="005C3F26">
      <w:pPr>
        <w:pStyle w:val="Paragraphedeliste1"/>
        <w:spacing w:line="240" w:lineRule="auto"/>
        <w:jc w:val="both"/>
        <w:rPr>
          <w:rFonts w:asciiTheme="majorHAnsi" w:hAnsiTheme="majorHAnsi" w:cstheme="majorHAnsi"/>
          <w:szCs w:val="20"/>
        </w:rPr>
      </w:pPr>
      <w:r w:rsidRPr="008A213D">
        <w:rPr>
          <w:rFonts w:asciiTheme="minorHAnsi" w:eastAsiaTheme="minorEastAsia" w:hAnsiTheme="minorHAnsi" w:cstheme="minorBidi"/>
          <w:bCs/>
          <w:lang w:eastAsia="en-US" w:bidi="ar-SA"/>
        </w:rPr>
        <w:t xml:space="preserve">Attention, ce n’est pas le rôle du CCAS, mais celui de l’organisme payeurs de prestations sociales de s’assurer de la validité des droits auxquels peut prétendre la personne concernée. </w:t>
      </w:r>
      <w:r w:rsidRPr="005C3F26">
        <w:rPr>
          <w:rFonts w:asciiTheme="majorHAnsi" w:hAnsiTheme="majorHAnsi" w:cstheme="majorHAnsi"/>
          <w:szCs w:val="20"/>
        </w:rPr>
        <w:t xml:space="preserve">Le fait pour une personne domiciliée de ne pas utiliser l’adresse de domiciliation pour le bénéfice des prestations sociales légales, réglementaires et conventionnelles, l’exercice des droits civils ou à l’aide juridictionnelle ne constitue </w:t>
      </w:r>
      <w:r>
        <w:rPr>
          <w:rFonts w:asciiTheme="majorHAnsi" w:hAnsiTheme="majorHAnsi" w:cstheme="majorHAnsi"/>
          <w:szCs w:val="20"/>
        </w:rPr>
        <w:t xml:space="preserve">ainsi </w:t>
      </w:r>
      <w:r w:rsidRPr="005C3F26">
        <w:rPr>
          <w:rFonts w:asciiTheme="majorHAnsi" w:hAnsiTheme="majorHAnsi" w:cstheme="majorHAnsi"/>
          <w:szCs w:val="20"/>
        </w:rPr>
        <w:t>pas un motif de radiation</w:t>
      </w:r>
    </w:p>
    <w:p w:rsidR="00DA3D0E" w:rsidRPr="00DA3D0E" w:rsidRDefault="00DA3D0E" w:rsidP="00466E9C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asciiTheme="majorHAnsi" w:hAnsiTheme="majorHAnsi" w:cstheme="majorHAnsi"/>
          <w:szCs w:val="20"/>
        </w:rPr>
      </w:pPr>
    </w:p>
    <w:p w:rsidR="00DA3D0E" w:rsidRPr="00DA3D0E" w:rsidRDefault="00DA3D0E" w:rsidP="00466E9C">
      <w:pPr>
        <w:autoSpaceDE w:val="0"/>
        <w:autoSpaceDN w:val="0"/>
        <w:adjustRightInd w:val="0"/>
        <w:spacing w:line="240" w:lineRule="auto"/>
        <w:rPr>
          <w:rFonts w:asciiTheme="majorHAnsi" w:eastAsiaTheme="minorHAnsi" w:hAnsiTheme="majorHAnsi" w:cstheme="majorHAnsi"/>
          <w:b/>
          <w:color w:val="C90081" w:themeColor="accent3"/>
          <w:szCs w:val="20"/>
        </w:rPr>
      </w:pPr>
      <w:r w:rsidRPr="00DA3D0E">
        <w:rPr>
          <w:rFonts w:asciiTheme="majorHAnsi" w:eastAsiaTheme="minorHAnsi" w:hAnsiTheme="majorHAnsi" w:cstheme="majorHAnsi"/>
          <w:b/>
          <w:color w:val="C90081" w:themeColor="accent3"/>
          <w:szCs w:val="20"/>
        </w:rPr>
        <w:t>Cette attestation est-elle opposable ?</w:t>
      </w:r>
    </w:p>
    <w:p w:rsidR="00DA3D0E" w:rsidRDefault="00DA3D0E" w:rsidP="00466E9C">
      <w:pPr>
        <w:autoSpaceDE w:val="0"/>
        <w:autoSpaceDN w:val="0"/>
        <w:adjustRightInd w:val="0"/>
        <w:spacing w:line="240" w:lineRule="auto"/>
        <w:rPr>
          <w:rFonts w:asciiTheme="majorHAnsi" w:eastAsiaTheme="minorHAnsi" w:hAnsiTheme="majorHAnsi" w:cstheme="majorHAnsi"/>
          <w:szCs w:val="20"/>
        </w:rPr>
      </w:pPr>
    </w:p>
    <w:p w:rsidR="00DA3D0E" w:rsidRDefault="00DA3D0E" w:rsidP="00466E9C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</w:rPr>
      </w:pPr>
      <w:r w:rsidRPr="00DA3D0E">
        <w:rPr>
          <w:rFonts w:ascii="Arial" w:eastAsiaTheme="minorHAnsi" w:hAnsi="Arial" w:cs="Arial"/>
        </w:rPr>
        <w:t xml:space="preserve">Dès lors qu’une personne est titulaire d’une attestation en cours de validité, </w:t>
      </w:r>
      <w:r w:rsidRPr="008A213D">
        <w:rPr>
          <w:rFonts w:ascii="Arial" w:eastAsiaTheme="minorHAnsi" w:hAnsi="Arial" w:cs="Arial"/>
          <w:b/>
        </w:rPr>
        <w:t>il ne peut lui être refusé l’exercice d’un droit ou l’accès à une prestation ou à un service essentiel au motif qu’elle ne dispose pas d’un domicile stable.</w:t>
      </w:r>
      <w:r w:rsidRPr="00DA3D0E">
        <w:rPr>
          <w:rFonts w:ascii="Arial" w:eastAsiaTheme="minorHAnsi" w:hAnsi="Arial" w:cs="Arial"/>
        </w:rPr>
        <w:t xml:space="preserve"> En effet, </w:t>
      </w:r>
      <w:hyperlink r:id="rId6" w:history="1">
        <w:r w:rsidRPr="00DA3D0E">
          <w:rPr>
            <w:rStyle w:val="Lienhypertexte"/>
            <w:rFonts w:ascii="Arial" w:eastAsiaTheme="minorHAnsi" w:hAnsi="Arial" w:cs="Arial"/>
          </w:rPr>
          <w:t>l’article L. 264-3</w:t>
        </w:r>
      </w:hyperlink>
      <w:r w:rsidRPr="00DA3D0E">
        <w:rPr>
          <w:rFonts w:ascii="Arial" w:eastAsiaTheme="minorHAnsi" w:hAnsi="Arial" w:cs="Arial"/>
        </w:rPr>
        <w:t xml:space="preserve"> du code de l’action</w:t>
      </w:r>
      <w:r>
        <w:rPr>
          <w:rFonts w:ascii="Arial" w:eastAsiaTheme="minorHAnsi" w:hAnsi="Arial" w:cs="Arial"/>
        </w:rPr>
        <w:t xml:space="preserve"> </w:t>
      </w:r>
      <w:r w:rsidRPr="00DA3D0E">
        <w:rPr>
          <w:rFonts w:ascii="Arial" w:eastAsiaTheme="minorHAnsi" w:hAnsi="Arial" w:cs="Arial"/>
        </w:rPr>
        <w:t>sociale et des familles prévoit que « l’absence d’une adresse stable ne peut être opposée à</w:t>
      </w:r>
      <w:r>
        <w:rPr>
          <w:rFonts w:ascii="Arial" w:eastAsiaTheme="minorHAnsi" w:hAnsi="Arial" w:cs="Arial"/>
        </w:rPr>
        <w:t xml:space="preserve"> </w:t>
      </w:r>
      <w:r w:rsidRPr="00DA3D0E">
        <w:rPr>
          <w:rFonts w:ascii="Arial" w:eastAsiaTheme="minorHAnsi" w:hAnsi="Arial" w:cs="Arial"/>
        </w:rPr>
        <w:t>une personne pour lui refuser l’exercice d’un droit, d’une prestation ou l’accès à un service</w:t>
      </w:r>
      <w:r>
        <w:rPr>
          <w:rFonts w:ascii="Arial" w:eastAsiaTheme="minorHAnsi" w:hAnsi="Arial" w:cs="Arial"/>
        </w:rPr>
        <w:t xml:space="preserve"> </w:t>
      </w:r>
      <w:r w:rsidRPr="00DA3D0E">
        <w:rPr>
          <w:rFonts w:ascii="Arial" w:eastAsiaTheme="minorHAnsi" w:hAnsi="Arial" w:cs="Arial"/>
        </w:rPr>
        <w:t>essentiel garanti par la loi, notamment en matière bancaire et postale, dès lors qu’elle</w:t>
      </w:r>
      <w:r>
        <w:rPr>
          <w:rFonts w:ascii="Arial" w:eastAsiaTheme="minorHAnsi" w:hAnsi="Arial" w:cs="Arial"/>
        </w:rPr>
        <w:t xml:space="preserve"> </w:t>
      </w:r>
      <w:r w:rsidRPr="00DA3D0E">
        <w:rPr>
          <w:rFonts w:ascii="Arial" w:eastAsiaTheme="minorHAnsi" w:hAnsi="Arial" w:cs="Arial"/>
        </w:rPr>
        <w:t>dispose d’une attestation [de domiciliation] en cours de validité ».</w:t>
      </w:r>
    </w:p>
    <w:p w:rsidR="00DA3D0E" w:rsidRDefault="00DA3D0E" w:rsidP="00466E9C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</w:rPr>
      </w:pPr>
    </w:p>
    <w:p w:rsidR="00DA3D0E" w:rsidRPr="00DA3D0E" w:rsidRDefault="00DA3D0E" w:rsidP="00466E9C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/>
          <w:color w:val="C90081" w:themeColor="accent3"/>
        </w:rPr>
      </w:pPr>
      <w:r w:rsidRPr="00DA3D0E">
        <w:rPr>
          <w:rFonts w:ascii="Arial" w:eastAsiaTheme="minorHAnsi" w:hAnsi="Arial" w:cs="Arial"/>
          <w:b/>
          <w:color w:val="C90081" w:themeColor="accent3"/>
        </w:rPr>
        <w:t>Les CCAS peuvent-ils exclure la délivrance de leurs aides aux personnes domiciliées ?</w:t>
      </w:r>
    </w:p>
    <w:p w:rsidR="00DA3D0E" w:rsidRDefault="00DA3D0E" w:rsidP="00466E9C">
      <w:pPr>
        <w:spacing w:line="240" w:lineRule="auto"/>
        <w:jc w:val="both"/>
        <w:rPr>
          <w:b/>
          <w:bCs/>
        </w:rPr>
      </w:pPr>
    </w:p>
    <w:p w:rsidR="005C3F26" w:rsidRDefault="005C3F26" w:rsidP="004005AC">
      <w:pPr>
        <w:spacing w:line="240" w:lineRule="auto"/>
        <w:jc w:val="both"/>
      </w:pPr>
      <w:r w:rsidRPr="000912CB">
        <w:t>Les CCAS ne peuvent exclure les personnes domiciliées sur le seul motif leur justificatif de résidence sur la commune est une attestation d'élection de domicile.</w:t>
      </w:r>
    </w:p>
    <w:p w:rsidR="005C3F26" w:rsidRDefault="005C3F26" w:rsidP="004005AC">
      <w:pPr>
        <w:spacing w:line="240" w:lineRule="auto"/>
        <w:jc w:val="both"/>
      </w:pPr>
    </w:p>
    <w:p w:rsidR="004005AC" w:rsidRDefault="005C3F26" w:rsidP="004005AC">
      <w:pPr>
        <w:spacing w:line="240" w:lineRule="auto"/>
        <w:jc w:val="both"/>
        <w:rPr>
          <w:bCs/>
        </w:rPr>
      </w:pPr>
      <w:r>
        <w:rPr>
          <w:bCs/>
        </w:rPr>
        <w:t>Néanmoins, l</w:t>
      </w:r>
      <w:r w:rsidR="004005AC" w:rsidRPr="008A213D">
        <w:rPr>
          <w:bCs/>
        </w:rPr>
        <w:t>a domiciliation ne vaut pas éligibilité automatique aux prestations facultatives d’aide sociale servies par les départements, les communes ou les organismes de Sécurité sociale. Les collectivités et organismes concernés</w:t>
      </w:r>
      <w:r w:rsidR="004005AC">
        <w:rPr>
          <w:bCs/>
        </w:rPr>
        <w:t>, dont les CCAS,</w:t>
      </w:r>
      <w:r w:rsidR="004005AC" w:rsidRPr="008A213D">
        <w:rPr>
          <w:bCs/>
        </w:rPr>
        <w:t xml:space="preserve"> fixent les conditions d’accès à ces prestations, et peuvent le cas échéant faire référence à la détention d’une attestation d’élection du domicile.</w:t>
      </w:r>
    </w:p>
    <w:p w:rsidR="004005AC" w:rsidRPr="008A213D" w:rsidRDefault="004005AC" w:rsidP="004005AC">
      <w:pPr>
        <w:spacing w:line="240" w:lineRule="auto"/>
        <w:jc w:val="both"/>
        <w:rPr>
          <w:bCs/>
        </w:rPr>
      </w:pPr>
    </w:p>
    <w:p w:rsidR="00DA3D0E" w:rsidRDefault="00466E9C" w:rsidP="00953F50">
      <w:pPr>
        <w:spacing w:line="240" w:lineRule="auto"/>
        <w:jc w:val="both"/>
      </w:pPr>
      <w:r>
        <w:t xml:space="preserve"> </w:t>
      </w:r>
    </w:p>
    <w:p w:rsidR="00262E91" w:rsidRPr="008A213D" w:rsidRDefault="00262E91" w:rsidP="008A213D">
      <w:pPr>
        <w:autoSpaceDE w:val="0"/>
        <w:autoSpaceDN w:val="0"/>
        <w:adjustRightInd w:val="0"/>
        <w:spacing w:line="240" w:lineRule="auto"/>
        <w:jc w:val="both"/>
        <w:rPr>
          <w:rFonts w:asciiTheme="majorHAnsi" w:eastAsiaTheme="minorHAnsi" w:hAnsiTheme="majorHAnsi" w:cstheme="majorHAnsi"/>
          <w:szCs w:val="20"/>
          <w:highlight w:val="yellow"/>
        </w:rPr>
      </w:pPr>
      <w:r>
        <w:rPr>
          <w:rFonts w:asciiTheme="majorHAnsi" w:eastAsiaTheme="minorHAnsi" w:hAnsiTheme="majorHAnsi" w:cstheme="majorHAnsi"/>
          <w:szCs w:val="20"/>
        </w:rPr>
        <w:t xml:space="preserve">Pour aller plus loin : </w:t>
      </w:r>
      <w:r>
        <w:rPr>
          <w:rFonts w:asciiTheme="majorHAnsi" w:eastAsiaTheme="minorHAnsi" w:hAnsiTheme="majorHAnsi" w:cstheme="majorHAnsi"/>
          <w:szCs w:val="20"/>
          <w:highlight w:val="yellow"/>
        </w:rPr>
        <w:t>la « boite à outils » domiciliation de l’UNCCAS</w:t>
      </w:r>
    </w:p>
    <w:sectPr w:rsidR="00262E91" w:rsidRPr="008A213D" w:rsidSect="0084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E0083"/>
    <w:multiLevelType w:val="hybridMultilevel"/>
    <w:tmpl w:val="A6163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4C7A"/>
    <w:multiLevelType w:val="hybridMultilevel"/>
    <w:tmpl w:val="4782B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5CD7"/>
    <w:multiLevelType w:val="multilevel"/>
    <w:tmpl w:val="B6F0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C5AAF"/>
    <w:multiLevelType w:val="hybridMultilevel"/>
    <w:tmpl w:val="5D085F12"/>
    <w:lvl w:ilvl="0" w:tplc="9D30D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2FD1"/>
    <w:multiLevelType w:val="hybridMultilevel"/>
    <w:tmpl w:val="BC8E28CA"/>
    <w:lvl w:ilvl="0" w:tplc="C540AA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8129B"/>
    <w:multiLevelType w:val="hybridMultilevel"/>
    <w:tmpl w:val="47DE850C"/>
    <w:lvl w:ilvl="0" w:tplc="3958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0022E"/>
    <w:multiLevelType w:val="hybridMultilevel"/>
    <w:tmpl w:val="815AF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E184B"/>
    <w:multiLevelType w:val="multilevel"/>
    <w:tmpl w:val="3AC6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F297B"/>
    <w:multiLevelType w:val="multilevel"/>
    <w:tmpl w:val="3EE89E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20DC3"/>
    <w:multiLevelType w:val="multilevel"/>
    <w:tmpl w:val="318C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D915A4"/>
    <w:multiLevelType w:val="hybridMultilevel"/>
    <w:tmpl w:val="841249A4"/>
    <w:lvl w:ilvl="0" w:tplc="64661576">
      <w:start w:val="1"/>
      <w:numFmt w:val="bullet"/>
      <w:pStyle w:val="Paragraphedeliste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355B2"/>
    <w:multiLevelType w:val="hybridMultilevel"/>
    <w:tmpl w:val="CA3294B2"/>
    <w:lvl w:ilvl="0" w:tplc="2372428E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07"/>
    <w:rsid w:val="000075EC"/>
    <w:rsid w:val="00012CB1"/>
    <w:rsid w:val="00017B99"/>
    <w:rsid w:val="00024A4D"/>
    <w:rsid w:val="00033F43"/>
    <w:rsid w:val="00034065"/>
    <w:rsid w:val="00046B9F"/>
    <w:rsid w:val="00047D60"/>
    <w:rsid w:val="00054B0F"/>
    <w:rsid w:val="00056317"/>
    <w:rsid w:val="00062F9F"/>
    <w:rsid w:val="00065BE4"/>
    <w:rsid w:val="000912CB"/>
    <w:rsid w:val="00092FC9"/>
    <w:rsid w:val="000950EC"/>
    <w:rsid w:val="000C02F4"/>
    <w:rsid w:val="000E24E7"/>
    <w:rsid w:val="000E77D7"/>
    <w:rsid w:val="000E7F31"/>
    <w:rsid w:val="001155C2"/>
    <w:rsid w:val="00126B98"/>
    <w:rsid w:val="0013330B"/>
    <w:rsid w:val="0014305C"/>
    <w:rsid w:val="001438EF"/>
    <w:rsid w:val="0014465F"/>
    <w:rsid w:val="001544BF"/>
    <w:rsid w:val="00160156"/>
    <w:rsid w:val="00195208"/>
    <w:rsid w:val="001A3151"/>
    <w:rsid w:val="001A66D4"/>
    <w:rsid w:val="001C63B6"/>
    <w:rsid w:val="001E33D9"/>
    <w:rsid w:val="001E3B0D"/>
    <w:rsid w:val="001F578B"/>
    <w:rsid w:val="0020479D"/>
    <w:rsid w:val="002301BC"/>
    <w:rsid w:val="002309EB"/>
    <w:rsid w:val="00235B9F"/>
    <w:rsid w:val="00247AAD"/>
    <w:rsid w:val="002551BC"/>
    <w:rsid w:val="00262E91"/>
    <w:rsid w:val="002750A8"/>
    <w:rsid w:val="002850C9"/>
    <w:rsid w:val="002A1043"/>
    <w:rsid w:val="002B4277"/>
    <w:rsid w:val="002E27C8"/>
    <w:rsid w:val="00301E8E"/>
    <w:rsid w:val="00305AA7"/>
    <w:rsid w:val="003463E8"/>
    <w:rsid w:val="003531CE"/>
    <w:rsid w:val="0037397F"/>
    <w:rsid w:val="00384E89"/>
    <w:rsid w:val="00390955"/>
    <w:rsid w:val="003938EA"/>
    <w:rsid w:val="0039502E"/>
    <w:rsid w:val="003B7607"/>
    <w:rsid w:val="003C1206"/>
    <w:rsid w:val="003E4E01"/>
    <w:rsid w:val="003E7C49"/>
    <w:rsid w:val="004005AC"/>
    <w:rsid w:val="00400787"/>
    <w:rsid w:val="004123DE"/>
    <w:rsid w:val="00416C95"/>
    <w:rsid w:val="004456AB"/>
    <w:rsid w:val="00446667"/>
    <w:rsid w:val="0044685C"/>
    <w:rsid w:val="004607CB"/>
    <w:rsid w:val="00466E9C"/>
    <w:rsid w:val="00467045"/>
    <w:rsid w:val="00482952"/>
    <w:rsid w:val="004937A5"/>
    <w:rsid w:val="004D73B7"/>
    <w:rsid w:val="00504060"/>
    <w:rsid w:val="00505121"/>
    <w:rsid w:val="00506A47"/>
    <w:rsid w:val="005170B3"/>
    <w:rsid w:val="0052437D"/>
    <w:rsid w:val="00526992"/>
    <w:rsid w:val="00542317"/>
    <w:rsid w:val="00573F37"/>
    <w:rsid w:val="005B019B"/>
    <w:rsid w:val="005B504D"/>
    <w:rsid w:val="005C36E0"/>
    <w:rsid w:val="005C3F26"/>
    <w:rsid w:val="005C7FD5"/>
    <w:rsid w:val="005F02B8"/>
    <w:rsid w:val="006248F5"/>
    <w:rsid w:val="00630B73"/>
    <w:rsid w:val="006369D5"/>
    <w:rsid w:val="00653ECC"/>
    <w:rsid w:val="00656003"/>
    <w:rsid w:val="00670271"/>
    <w:rsid w:val="006765FC"/>
    <w:rsid w:val="006B053A"/>
    <w:rsid w:val="006B6EF7"/>
    <w:rsid w:val="006C126B"/>
    <w:rsid w:val="006D1EA3"/>
    <w:rsid w:val="006D23FC"/>
    <w:rsid w:val="006F681F"/>
    <w:rsid w:val="00702D4F"/>
    <w:rsid w:val="0070659F"/>
    <w:rsid w:val="0070732A"/>
    <w:rsid w:val="00737BF7"/>
    <w:rsid w:val="00743B1B"/>
    <w:rsid w:val="0076042C"/>
    <w:rsid w:val="00763E3A"/>
    <w:rsid w:val="00766736"/>
    <w:rsid w:val="0077188A"/>
    <w:rsid w:val="00772AD2"/>
    <w:rsid w:val="007866F8"/>
    <w:rsid w:val="007A09FF"/>
    <w:rsid w:val="007B1057"/>
    <w:rsid w:val="007B3894"/>
    <w:rsid w:val="007B5681"/>
    <w:rsid w:val="007C4501"/>
    <w:rsid w:val="007D152C"/>
    <w:rsid w:val="007D1AF6"/>
    <w:rsid w:val="007F69E7"/>
    <w:rsid w:val="0080219C"/>
    <w:rsid w:val="008056A6"/>
    <w:rsid w:val="0081486D"/>
    <w:rsid w:val="00826AF9"/>
    <w:rsid w:val="00835D4B"/>
    <w:rsid w:val="00840F3A"/>
    <w:rsid w:val="008621EC"/>
    <w:rsid w:val="008946D7"/>
    <w:rsid w:val="008A213D"/>
    <w:rsid w:val="008B5B1D"/>
    <w:rsid w:val="008B5F58"/>
    <w:rsid w:val="008E0789"/>
    <w:rsid w:val="008F1EF7"/>
    <w:rsid w:val="00900A25"/>
    <w:rsid w:val="00930A1A"/>
    <w:rsid w:val="00937B82"/>
    <w:rsid w:val="00942342"/>
    <w:rsid w:val="009538B6"/>
    <w:rsid w:val="00953F50"/>
    <w:rsid w:val="009712AB"/>
    <w:rsid w:val="00993A31"/>
    <w:rsid w:val="009948ED"/>
    <w:rsid w:val="009A1D52"/>
    <w:rsid w:val="009A2A71"/>
    <w:rsid w:val="009A49FF"/>
    <w:rsid w:val="009C3923"/>
    <w:rsid w:val="009D43D8"/>
    <w:rsid w:val="009D43E5"/>
    <w:rsid w:val="009D7F1E"/>
    <w:rsid w:val="009E144B"/>
    <w:rsid w:val="009E322C"/>
    <w:rsid w:val="009F76D7"/>
    <w:rsid w:val="00A24817"/>
    <w:rsid w:val="00A347B0"/>
    <w:rsid w:val="00A576A1"/>
    <w:rsid w:val="00A76EB4"/>
    <w:rsid w:val="00AA3504"/>
    <w:rsid w:val="00AB0919"/>
    <w:rsid w:val="00AC5F9D"/>
    <w:rsid w:val="00AD38C2"/>
    <w:rsid w:val="00AF14ED"/>
    <w:rsid w:val="00AF217E"/>
    <w:rsid w:val="00B009BF"/>
    <w:rsid w:val="00B15F77"/>
    <w:rsid w:val="00B22AB4"/>
    <w:rsid w:val="00B318D1"/>
    <w:rsid w:val="00B326A7"/>
    <w:rsid w:val="00B41A49"/>
    <w:rsid w:val="00B44EB1"/>
    <w:rsid w:val="00B529D8"/>
    <w:rsid w:val="00B60146"/>
    <w:rsid w:val="00B6530C"/>
    <w:rsid w:val="00B7433E"/>
    <w:rsid w:val="00B76C3E"/>
    <w:rsid w:val="00B802C7"/>
    <w:rsid w:val="00B83527"/>
    <w:rsid w:val="00BA0CA5"/>
    <w:rsid w:val="00BD5C96"/>
    <w:rsid w:val="00BF10CB"/>
    <w:rsid w:val="00BF2A78"/>
    <w:rsid w:val="00C00021"/>
    <w:rsid w:val="00C0223F"/>
    <w:rsid w:val="00C13651"/>
    <w:rsid w:val="00C16D6B"/>
    <w:rsid w:val="00C257E4"/>
    <w:rsid w:val="00C416E2"/>
    <w:rsid w:val="00C661E6"/>
    <w:rsid w:val="00C854EC"/>
    <w:rsid w:val="00CC0937"/>
    <w:rsid w:val="00CC6438"/>
    <w:rsid w:val="00CC7322"/>
    <w:rsid w:val="00D041AC"/>
    <w:rsid w:val="00D21151"/>
    <w:rsid w:val="00D44954"/>
    <w:rsid w:val="00D76912"/>
    <w:rsid w:val="00DA1A97"/>
    <w:rsid w:val="00DA24F3"/>
    <w:rsid w:val="00DA3D0E"/>
    <w:rsid w:val="00DC4160"/>
    <w:rsid w:val="00E120E1"/>
    <w:rsid w:val="00E21985"/>
    <w:rsid w:val="00E66447"/>
    <w:rsid w:val="00E71479"/>
    <w:rsid w:val="00E83216"/>
    <w:rsid w:val="00E93B3C"/>
    <w:rsid w:val="00EA72A5"/>
    <w:rsid w:val="00EB1489"/>
    <w:rsid w:val="00EB6907"/>
    <w:rsid w:val="00EB7CDE"/>
    <w:rsid w:val="00EC30FD"/>
    <w:rsid w:val="00EC5BE1"/>
    <w:rsid w:val="00EE2DB8"/>
    <w:rsid w:val="00F118D3"/>
    <w:rsid w:val="00F14C87"/>
    <w:rsid w:val="00F227EA"/>
    <w:rsid w:val="00F444AA"/>
    <w:rsid w:val="00F6230A"/>
    <w:rsid w:val="00F63174"/>
    <w:rsid w:val="00FB1744"/>
    <w:rsid w:val="00FB3770"/>
    <w:rsid w:val="00FB571D"/>
    <w:rsid w:val="00FC1F4F"/>
    <w:rsid w:val="00FD63FF"/>
    <w:rsid w:val="00FE66CC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AB5F"/>
  <w15:docId w15:val="{F5185F55-3F1E-42BF-AF49-F898058A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607"/>
    <w:pPr>
      <w:spacing w:line="276" w:lineRule="auto"/>
    </w:pPr>
    <w:rPr>
      <w:rFonts w:asciiTheme="minorHAnsi" w:eastAsiaTheme="minorEastAsia" w:hAnsiTheme="minorHAnsi" w:cstheme="minorBid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326A7"/>
    <w:pPr>
      <w:spacing w:line="240" w:lineRule="auto"/>
      <w:ind w:firstLine="142"/>
      <w:jc w:val="center"/>
      <w:outlineLvl w:val="0"/>
    </w:pPr>
    <w:rPr>
      <w:rFonts w:asciiTheme="majorHAnsi" w:eastAsiaTheme="minorHAnsi" w:hAnsiTheme="majorHAnsi" w:cs="Arial"/>
      <w:b/>
      <w:color w:val="005B99" w:themeColor="accent1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B326A7"/>
    <w:pPr>
      <w:keepNext/>
      <w:spacing w:before="240" w:after="60"/>
      <w:jc w:val="both"/>
      <w:outlineLvl w:val="1"/>
    </w:pPr>
    <w:rPr>
      <w:rFonts w:ascii="Arial" w:eastAsiaTheme="minorHAnsi" w:hAnsi="Arial" w:cs="Arial"/>
      <w:b/>
      <w:bCs/>
      <w:iCs/>
      <w:color w:val="C90081" w:themeColor="accent3"/>
      <w:sz w:val="22"/>
      <w:szCs w:val="28"/>
    </w:rPr>
  </w:style>
  <w:style w:type="paragraph" w:styleId="Titre3">
    <w:name w:val="heading 3"/>
    <w:basedOn w:val="Titre2"/>
    <w:next w:val="Normal"/>
    <w:link w:val="Titre3Car"/>
    <w:uiPriority w:val="9"/>
    <w:qFormat/>
    <w:rsid w:val="00B326A7"/>
    <w:pPr>
      <w:spacing w:line="360" w:lineRule="auto"/>
      <w:ind w:left="589" w:hanging="589"/>
      <w:outlineLvl w:val="2"/>
    </w:pPr>
    <w:rPr>
      <w:rFonts w:asciiTheme="majorHAnsi" w:hAnsiTheme="majorHAnsi"/>
      <w:b w:val="0"/>
      <w:color w:val="005B99" w:themeColor="accent1"/>
      <w:sz w:val="20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26A7"/>
    <w:rPr>
      <w:rFonts w:asciiTheme="majorHAnsi" w:hAnsiTheme="majorHAnsi" w:cs="Arial"/>
      <w:b/>
      <w:color w:val="005B99" w:themeColor="accent1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B326A7"/>
    <w:rPr>
      <w:rFonts w:ascii="Arial" w:hAnsi="Arial" w:cs="Arial"/>
      <w:b/>
      <w:bCs/>
      <w:iCs/>
      <w:color w:val="C90081" w:themeColor="accent3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326A7"/>
    <w:rPr>
      <w:rFonts w:asciiTheme="majorHAnsi" w:hAnsiTheme="majorHAnsi" w:cs="Arial"/>
      <w:bCs/>
      <w:iCs/>
      <w:color w:val="005B99" w:themeColor="accent1"/>
      <w:sz w:val="20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26A7"/>
    <w:pPr>
      <w:numPr>
        <w:ilvl w:val="1"/>
      </w:numPr>
    </w:pPr>
    <w:rPr>
      <w:rFonts w:asciiTheme="majorHAnsi" w:eastAsiaTheme="majorEastAsia" w:hAnsiTheme="majorHAnsi" w:cstheme="majorBidi"/>
      <w:i/>
      <w:iCs/>
      <w:color w:val="005B99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326A7"/>
    <w:rPr>
      <w:rFonts w:asciiTheme="majorHAnsi" w:eastAsiaTheme="majorEastAsia" w:hAnsiTheme="majorHAnsi" w:cstheme="majorBidi"/>
      <w:i/>
      <w:iCs/>
      <w:color w:val="005B99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326A7"/>
    <w:rPr>
      <w:rFonts w:cs="Times New Roman"/>
      <w:b/>
      <w:bCs/>
    </w:rPr>
  </w:style>
  <w:style w:type="character" w:styleId="Accentuation">
    <w:name w:val="Emphasis"/>
    <w:basedOn w:val="Policepardfaut"/>
    <w:uiPriority w:val="20"/>
    <w:qFormat/>
    <w:rsid w:val="00B326A7"/>
    <w:rPr>
      <w:rFonts w:cs="Times New Roman"/>
      <w:i/>
      <w:iCs/>
    </w:rPr>
  </w:style>
  <w:style w:type="paragraph" w:styleId="Sansinterligne">
    <w:name w:val="No Spacing"/>
    <w:uiPriority w:val="1"/>
    <w:qFormat/>
    <w:rsid w:val="00B326A7"/>
    <w:rPr>
      <w:rFonts w:asciiTheme="minorHAnsi" w:hAnsiTheme="minorHAnsi"/>
      <w:sz w:val="20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B326A7"/>
    <w:pPr>
      <w:numPr>
        <w:numId w:val="1"/>
      </w:numPr>
    </w:pPr>
    <w:rPr>
      <w:rFonts w:eastAsiaTheme="minorHAnsi" w:cstheme="minorHAnsi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326A7"/>
    <w:rPr>
      <w:rFonts w:asciiTheme="minorHAnsi" w:hAnsiTheme="minorHAnsi" w:cstheme="minorHAnsi"/>
      <w:sz w:val="20"/>
      <w:szCs w:val="24"/>
    </w:rPr>
  </w:style>
  <w:style w:type="character" w:styleId="Titredulivre">
    <w:name w:val="Book Title"/>
    <w:basedOn w:val="Policepardfaut"/>
    <w:uiPriority w:val="33"/>
    <w:qFormat/>
    <w:rsid w:val="00B326A7"/>
    <w:rPr>
      <w:b/>
      <w:bCs/>
      <w:smallCaps/>
      <w:spacing w:val="5"/>
    </w:rPr>
  </w:style>
  <w:style w:type="paragraph" w:customStyle="1" w:styleId="Paragraphedeliste1">
    <w:name w:val="Paragraphe de liste1"/>
    <w:basedOn w:val="Normal"/>
    <w:qFormat/>
    <w:rsid w:val="00B326A7"/>
    <w:pPr>
      <w:contextualSpacing/>
    </w:pPr>
    <w:rPr>
      <w:rFonts w:ascii="Arial" w:eastAsia="PMingLiU" w:hAnsi="Arial" w:cs="Arial"/>
      <w:lang w:eastAsia="zh-TW" w:bidi="he-IL"/>
    </w:rPr>
  </w:style>
  <w:style w:type="character" w:styleId="Lienhypertexte">
    <w:name w:val="Hyperlink"/>
    <w:basedOn w:val="Policepardfaut"/>
    <w:uiPriority w:val="99"/>
    <w:unhideWhenUsed/>
    <w:rsid w:val="003B760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227EA"/>
    <w:rPr>
      <w:color w:val="800080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318D1"/>
    <w:pPr>
      <w:spacing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318D1"/>
    <w:rPr>
      <w:rFonts w:ascii="Consolas" w:hAnsi="Consolas" w:cstheme="minorBidi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AF21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217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217E"/>
    <w:rPr>
      <w:rFonts w:asciiTheme="minorHAnsi" w:eastAsiaTheme="minorEastAsia" w:hAnsiTheme="minorHAnsi" w:cstheme="minorBid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21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217E"/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17E"/>
    <w:rPr>
      <w:rFonts w:ascii="Tahoma" w:eastAsiaTheme="minorEastAsi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40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affichCodeArticle.do;jsessionid=DF2BEB5D9AEB941A8270402367CB3D3F.tpdila23v_2?idArticle=LEGIARTI000006797345&amp;cidTexte=LEGITEXT000006074069&amp;dateTexte=20161006&amp;categorieLien=id&amp;oldAction=&amp;nbResultRech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UNCCA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B99"/>
      </a:accent1>
      <a:accent2>
        <a:srgbClr val="FFC61E"/>
      </a:accent2>
      <a:accent3>
        <a:srgbClr val="C90081"/>
      </a:accent3>
      <a:accent4>
        <a:srgbClr val="56AA1C"/>
      </a:accent4>
      <a:accent5>
        <a:srgbClr val="F77F00"/>
      </a:accent5>
      <a:accent6>
        <a:srgbClr val="00A6EB"/>
      </a:accent6>
      <a:hlink>
        <a:srgbClr val="0000FF"/>
      </a:hlink>
      <a:folHlink>
        <a:srgbClr val="800080"/>
      </a:folHlink>
    </a:clrScheme>
    <a:fontScheme name="UNCCA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</dc:creator>
  <cp:lastModifiedBy>Antoine MATH</cp:lastModifiedBy>
  <cp:revision>2</cp:revision>
  <dcterms:created xsi:type="dcterms:W3CDTF">2019-02-12T10:26:00Z</dcterms:created>
  <dcterms:modified xsi:type="dcterms:W3CDTF">2019-02-12T10:26:00Z</dcterms:modified>
</cp:coreProperties>
</file>