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F5F" w:rsidRDefault="00EC0F5F">
      <w:r>
        <w:fldChar w:fldCharType="begin"/>
      </w:r>
      <w:r>
        <w:instrText xml:space="preserve"> HYPERLINK "</w:instrText>
      </w:r>
      <w:r w:rsidRPr="00EC0F5F">
        <w:instrText>https://juridique.defenseurdesdroits.fr/eli/decision/2018/03/21/00195/aa/texte</w:instrText>
      </w:r>
      <w:r>
        <w:instrText xml:space="preserve">" </w:instrText>
      </w:r>
      <w:r>
        <w:fldChar w:fldCharType="separate"/>
      </w:r>
      <w:r w:rsidRPr="00C83329">
        <w:rPr>
          <w:rStyle w:val="Lienhypertexte"/>
        </w:rPr>
        <w:t>https://juridique.defenseurdesdroits.fr/eli/decision/2018/03/21/00195/aa/texte</w:t>
      </w:r>
      <w:r>
        <w:fldChar w:fldCharType="end"/>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6"/>
        <w:gridCol w:w="7426"/>
      </w:tblGrid>
      <w:tr w:rsidR="00EC0F5F" w:rsidRPr="00EC0F5F" w:rsidTr="00EC0F5F">
        <w:trPr>
          <w:gridAfter w:val="1"/>
          <w:tblCellSpacing w:w="15" w:type="dxa"/>
        </w:trPr>
        <w:tc>
          <w:tcPr>
            <w:tcW w:w="0" w:type="auto"/>
            <w:vAlign w:val="center"/>
            <w:hideMark/>
          </w:tcPr>
          <w:p w:rsidR="00EC0F5F" w:rsidRPr="00EC0F5F" w:rsidRDefault="00EC0F5F" w:rsidP="00EC0F5F">
            <w:pPr>
              <w:spacing w:after="0"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t>Règlement amiable RA-</w:t>
            </w:r>
            <w:bookmarkStart w:id="0" w:name="_GoBack"/>
            <w:r w:rsidRPr="00EC0F5F">
              <w:rPr>
                <w:rFonts w:ascii="Times New Roman" w:eastAsia="Times New Roman" w:hAnsi="Times New Roman" w:cs="Times New Roman"/>
                <w:sz w:val="24"/>
                <w:szCs w:val="24"/>
                <w:lang w:eastAsia="fr-FR"/>
              </w:rPr>
              <w:t>2017-195</w:t>
            </w:r>
            <w:bookmarkEnd w:id="0"/>
            <w:r w:rsidRPr="00EC0F5F">
              <w:rPr>
                <w:rFonts w:ascii="Times New Roman" w:eastAsia="Times New Roman" w:hAnsi="Times New Roman" w:cs="Times New Roman"/>
                <w:sz w:val="24"/>
                <w:szCs w:val="24"/>
                <w:lang w:eastAsia="fr-FR"/>
              </w:rPr>
              <w:t xml:space="preserve"> du 21 mars 2018 relatif à la suspension de la pension de retraite et de l’allocation de solidarité aux personnes âgées d’un assuré au motif qu’il était placé dans un établissement médico-social en Belgique </w:t>
            </w:r>
          </w:p>
        </w:tc>
      </w:tr>
      <w:tr w:rsidR="00EC0F5F" w:rsidRPr="00EC0F5F" w:rsidTr="00EC0F5F">
        <w:trPr>
          <w:tblCellSpacing w:w="15" w:type="dxa"/>
        </w:trPr>
        <w:tc>
          <w:tcPr>
            <w:tcW w:w="0" w:type="auto"/>
            <w:vAlign w:val="center"/>
            <w:hideMark/>
          </w:tcPr>
          <w:p w:rsidR="00EC0F5F" w:rsidRPr="00EC0F5F" w:rsidRDefault="00EC0F5F" w:rsidP="00EC0F5F">
            <w:pPr>
              <w:spacing w:after="0"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t xml:space="preserve">Accompagne : </w:t>
            </w:r>
          </w:p>
        </w:tc>
        <w:tc>
          <w:tcPr>
            <w:tcW w:w="0" w:type="auto"/>
            <w:vAlign w:val="center"/>
            <w:hideMark/>
          </w:tcPr>
          <w:p w:rsidR="00EC0F5F" w:rsidRPr="00EC0F5F" w:rsidRDefault="00EC0F5F" w:rsidP="00EC0F5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 w:tooltip="Instruction ministérielle du 8 novembre 2017 relative à la situation des personnes âgées placées en établissements sociaux ou médico-sociaux en Belgique au regard de leur droit au minimum vieillesse." w:history="1">
              <w:r w:rsidRPr="00EC0F5F">
                <w:rPr>
                  <w:rFonts w:ascii="Times New Roman" w:eastAsia="Times New Roman" w:hAnsi="Times New Roman" w:cs="Times New Roman"/>
                  <w:color w:val="0000FF"/>
                  <w:sz w:val="24"/>
                  <w:szCs w:val="24"/>
                  <w:u w:val="single"/>
                  <w:lang w:eastAsia="fr-FR"/>
                </w:rPr>
                <w:t>Instruction ministérielle du 8 novembre 2017 relative à la situation des personnes âgées placées en établissements sociaux ou médico-sociaux en Belgique au regard de leur droit au minimum vieillesse.</w:t>
              </w:r>
            </w:hyperlink>
          </w:p>
        </w:tc>
      </w:tr>
      <w:tr w:rsidR="00EC0F5F" w:rsidRPr="00EC0F5F" w:rsidTr="00EC0F5F">
        <w:trPr>
          <w:tblCellSpacing w:w="15" w:type="dxa"/>
        </w:trPr>
        <w:tc>
          <w:tcPr>
            <w:tcW w:w="0" w:type="auto"/>
            <w:vAlign w:val="center"/>
            <w:hideMark/>
          </w:tcPr>
          <w:p w:rsidR="00EC0F5F" w:rsidRPr="00EC0F5F" w:rsidRDefault="00EC0F5F" w:rsidP="00EC0F5F">
            <w:pPr>
              <w:spacing w:after="0" w:line="240" w:lineRule="auto"/>
              <w:rPr>
                <w:rFonts w:ascii="Times New Roman" w:eastAsia="Times New Roman" w:hAnsi="Times New Roman" w:cs="Times New Roman"/>
                <w:sz w:val="24"/>
                <w:szCs w:val="24"/>
                <w:lang w:eastAsia="fr-FR"/>
              </w:rPr>
            </w:pPr>
            <w:proofErr w:type="spellStart"/>
            <w:r w:rsidRPr="00EC0F5F">
              <w:rPr>
                <w:rFonts w:ascii="Times New Roman" w:eastAsia="Times New Roman" w:hAnsi="Times New Roman" w:cs="Times New Roman"/>
                <w:sz w:val="24"/>
                <w:szCs w:val="24"/>
                <w:lang w:eastAsia="fr-FR"/>
              </w:rPr>
              <w:t>Autores</w:t>
            </w:r>
            <w:proofErr w:type="spellEnd"/>
            <w:r w:rsidRPr="00EC0F5F">
              <w:rPr>
                <w:rFonts w:ascii="Times New Roman" w:eastAsia="Times New Roman" w:hAnsi="Times New Roman" w:cs="Times New Roman"/>
                <w:sz w:val="24"/>
                <w:szCs w:val="24"/>
                <w:lang w:eastAsia="fr-FR"/>
              </w:rPr>
              <w:t xml:space="preserve">: </w:t>
            </w:r>
          </w:p>
        </w:tc>
        <w:tc>
          <w:tcPr>
            <w:tcW w:w="0" w:type="auto"/>
            <w:vAlign w:val="center"/>
            <w:hideMark/>
          </w:tcPr>
          <w:p w:rsidR="00EC0F5F" w:rsidRPr="00EC0F5F" w:rsidRDefault="00EC0F5F" w:rsidP="00EC0F5F">
            <w:pPr>
              <w:spacing w:after="0" w:line="240" w:lineRule="auto"/>
              <w:rPr>
                <w:rFonts w:ascii="Times New Roman" w:eastAsia="Times New Roman" w:hAnsi="Times New Roman" w:cs="Times New Roman"/>
                <w:sz w:val="24"/>
                <w:szCs w:val="24"/>
                <w:lang w:eastAsia="fr-FR"/>
              </w:rPr>
            </w:pPr>
            <w:hyperlink r:id="rId6" w:tooltip="Défenseur des Droits" w:history="1">
              <w:r w:rsidRPr="00EC0F5F">
                <w:rPr>
                  <w:rFonts w:ascii="Times New Roman" w:eastAsia="Times New Roman" w:hAnsi="Times New Roman" w:cs="Times New Roman"/>
                  <w:color w:val="0000FF"/>
                  <w:sz w:val="24"/>
                  <w:szCs w:val="24"/>
                  <w:u w:val="single"/>
                  <w:lang w:eastAsia="fr-FR"/>
                </w:rPr>
                <w:t>Défenseur des Droits</w:t>
              </w:r>
            </w:hyperlink>
            <w:r w:rsidRPr="00EC0F5F">
              <w:rPr>
                <w:rFonts w:ascii="Times New Roman" w:eastAsia="Times New Roman" w:hAnsi="Times New Roman" w:cs="Times New Roman"/>
                <w:sz w:val="24"/>
                <w:szCs w:val="24"/>
                <w:lang w:eastAsia="fr-FR"/>
              </w:rPr>
              <w:t xml:space="preserve">, </w:t>
            </w:r>
            <w:proofErr w:type="spellStart"/>
            <w:r w:rsidRPr="00EC0F5F">
              <w:rPr>
                <w:rFonts w:ascii="Times New Roman" w:eastAsia="Times New Roman" w:hAnsi="Times New Roman" w:cs="Times New Roman"/>
                <w:sz w:val="24"/>
                <w:szCs w:val="24"/>
                <w:lang w:eastAsia="fr-FR"/>
              </w:rPr>
              <w:t>Autor</w:t>
            </w:r>
            <w:proofErr w:type="spellEnd"/>
            <w:r w:rsidRPr="00EC0F5F">
              <w:rPr>
                <w:rFonts w:ascii="Times New Roman" w:eastAsia="Times New Roman" w:hAnsi="Times New Roman" w:cs="Times New Roman"/>
                <w:sz w:val="24"/>
                <w:szCs w:val="24"/>
                <w:lang w:eastAsia="fr-FR"/>
              </w:rPr>
              <w:t xml:space="preserve"> ; </w:t>
            </w:r>
            <w:hyperlink r:id="rId7" w:tooltip="Défenseur des droits, Protection sociale et solidarité" w:history="1">
              <w:r w:rsidRPr="00EC0F5F">
                <w:rPr>
                  <w:rFonts w:ascii="Times New Roman" w:eastAsia="Times New Roman" w:hAnsi="Times New Roman" w:cs="Times New Roman"/>
                  <w:color w:val="0000FF"/>
                  <w:sz w:val="24"/>
                  <w:szCs w:val="24"/>
                  <w:u w:val="single"/>
                  <w:lang w:eastAsia="fr-FR"/>
                </w:rPr>
                <w:t>Défenseur des droits, Protection sociale et solidarité</w:t>
              </w:r>
            </w:hyperlink>
            <w:r w:rsidRPr="00EC0F5F">
              <w:rPr>
                <w:rFonts w:ascii="Times New Roman" w:eastAsia="Times New Roman" w:hAnsi="Times New Roman" w:cs="Times New Roman"/>
                <w:sz w:val="24"/>
                <w:szCs w:val="24"/>
                <w:lang w:eastAsia="fr-FR"/>
              </w:rPr>
              <w:t xml:space="preserve">, </w:t>
            </w:r>
            <w:proofErr w:type="spellStart"/>
            <w:r w:rsidRPr="00EC0F5F">
              <w:rPr>
                <w:rFonts w:ascii="Times New Roman" w:eastAsia="Times New Roman" w:hAnsi="Times New Roman" w:cs="Times New Roman"/>
                <w:sz w:val="24"/>
                <w:szCs w:val="24"/>
                <w:lang w:eastAsia="fr-FR"/>
              </w:rPr>
              <w:t>Autor</w:t>
            </w:r>
            <w:proofErr w:type="spellEnd"/>
            <w:r w:rsidRPr="00EC0F5F">
              <w:rPr>
                <w:rFonts w:ascii="Times New Roman" w:eastAsia="Times New Roman" w:hAnsi="Times New Roman" w:cs="Times New Roman"/>
                <w:sz w:val="24"/>
                <w:szCs w:val="24"/>
                <w:lang w:eastAsia="fr-FR"/>
              </w:rPr>
              <w:t xml:space="preserve"> </w:t>
            </w:r>
          </w:p>
        </w:tc>
      </w:tr>
      <w:tr w:rsidR="00EC0F5F" w:rsidRPr="00EC0F5F" w:rsidTr="00EC0F5F">
        <w:trPr>
          <w:tblCellSpacing w:w="15" w:type="dxa"/>
        </w:trPr>
        <w:tc>
          <w:tcPr>
            <w:tcW w:w="0" w:type="auto"/>
            <w:vAlign w:val="center"/>
            <w:hideMark/>
          </w:tcPr>
          <w:p w:rsidR="00EC0F5F" w:rsidRPr="00EC0F5F" w:rsidRDefault="00EC0F5F" w:rsidP="00EC0F5F">
            <w:pPr>
              <w:spacing w:after="0" w:line="240" w:lineRule="auto"/>
              <w:rPr>
                <w:rFonts w:ascii="Times New Roman" w:eastAsia="Times New Roman" w:hAnsi="Times New Roman" w:cs="Times New Roman"/>
                <w:sz w:val="24"/>
                <w:szCs w:val="24"/>
                <w:lang w:eastAsia="fr-FR"/>
              </w:rPr>
            </w:pPr>
            <w:proofErr w:type="spellStart"/>
            <w:r w:rsidRPr="00EC0F5F">
              <w:rPr>
                <w:rFonts w:ascii="Times New Roman" w:eastAsia="Times New Roman" w:hAnsi="Times New Roman" w:cs="Times New Roman"/>
                <w:sz w:val="24"/>
                <w:szCs w:val="24"/>
                <w:lang w:eastAsia="fr-FR"/>
              </w:rPr>
              <w:t>Tipo</w:t>
            </w:r>
            <w:proofErr w:type="spellEnd"/>
            <w:r w:rsidRPr="00EC0F5F">
              <w:rPr>
                <w:rFonts w:ascii="Times New Roman" w:eastAsia="Times New Roman" w:hAnsi="Times New Roman" w:cs="Times New Roman"/>
                <w:sz w:val="24"/>
                <w:szCs w:val="24"/>
                <w:lang w:eastAsia="fr-FR"/>
              </w:rPr>
              <w:t xml:space="preserve"> de </w:t>
            </w:r>
            <w:proofErr w:type="spellStart"/>
            <w:r w:rsidRPr="00EC0F5F">
              <w:rPr>
                <w:rFonts w:ascii="Times New Roman" w:eastAsia="Times New Roman" w:hAnsi="Times New Roman" w:cs="Times New Roman"/>
                <w:sz w:val="24"/>
                <w:szCs w:val="24"/>
                <w:lang w:eastAsia="fr-FR"/>
              </w:rPr>
              <w:t>documento</w:t>
            </w:r>
            <w:proofErr w:type="spellEnd"/>
            <w:r w:rsidRPr="00EC0F5F">
              <w:rPr>
                <w:rFonts w:ascii="Times New Roman" w:eastAsia="Times New Roman" w:hAnsi="Times New Roman" w:cs="Times New Roman"/>
                <w:sz w:val="24"/>
                <w:szCs w:val="24"/>
                <w:lang w:eastAsia="fr-FR"/>
              </w:rPr>
              <w:t xml:space="preserve">: </w:t>
            </w:r>
          </w:p>
        </w:tc>
        <w:tc>
          <w:tcPr>
            <w:tcW w:w="0" w:type="auto"/>
            <w:vAlign w:val="center"/>
            <w:hideMark/>
          </w:tcPr>
          <w:p w:rsidR="00EC0F5F" w:rsidRPr="00EC0F5F" w:rsidRDefault="00EC0F5F" w:rsidP="00EC0F5F">
            <w:pPr>
              <w:spacing w:after="0" w:line="240" w:lineRule="auto"/>
              <w:rPr>
                <w:rFonts w:ascii="Times New Roman" w:eastAsia="Times New Roman" w:hAnsi="Times New Roman" w:cs="Times New Roman"/>
                <w:sz w:val="24"/>
                <w:szCs w:val="24"/>
                <w:lang w:eastAsia="fr-FR"/>
              </w:rPr>
            </w:pPr>
            <w:proofErr w:type="spellStart"/>
            <w:r w:rsidRPr="00EC0F5F">
              <w:rPr>
                <w:rFonts w:ascii="Times New Roman" w:eastAsia="Times New Roman" w:hAnsi="Times New Roman" w:cs="Times New Roman"/>
                <w:sz w:val="24"/>
                <w:szCs w:val="24"/>
                <w:lang w:eastAsia="fr-FR"/>
              </w:rPr>
              <w:t>documento</w:t>
            </w:r>
            <w:proofErr w:type="spellEnd"/>
            <w:r w:rsidRPr="00EC0F5F">
              <w:rPr>
                <w:rFonts w:ascii="Times New Roman" w:eastAsia="Times New Roman" w:hAnsi="Times New Roman" w:cs="Times New Roman"/>
                <w:sz w:val="24"/>
                <w:szCs w:val="24"/>
                <w:lang w:eastAsia="fr-FR"/>
              </w:rPr>
              <w:t xml:space="preserve"> </w:t>
            </w:r>
            <w:proofErr w:type="spellStart"/>
            <w:r w:rsidRPr="00EC0F5F">
              <w:rPr>
                <w:rFonts w:ascii="Times New Roman" w:eastAsia="Times New Roman" w:hAnsi="Times New Roman" w:cs="Times New Roman"/>
                <w:sz w:val="24"/>
                <w:szCs w:val="24"/>
                <w:lang w:eastAsia="fr-FR"/>
              </w:rPr>
              <w:t>multimedia</w:t>
            </w:r>
            <w:proofErr w:type="spellEnd"/>
            <w:r w:rsidRPr="00EC0F5F">
              <w:rPr>
                <w:rFonts w:ascii="Times New Roman" w:eastAsia="Times New Roman" w:hAnsi="Times New Roman" w:cs="Times New Roman"/>
                <w:sz w:val="24"/>
                <w:szCs w:val="24"/>
                <w:lang w:eastAsia="fr-FR"/>
              </w:rPr>
              <w:t xml:space="preserve"> </w:t>
            </w:r>
          </w:p>
        </w:tc>
      </w:tr>
      <w:tr w:rsidR="00EC0F5F" w:rsidRPr="00EC0F5F" w:rsidTr="00EC0F5F">
        <w:trPr>
          <w:tblCellSpacing w:w="15" w:type="dxa"/>
        </w:trPr>
        <w:tc>
          <w:tcPr>
            <w:tcW w:w="0" w:type="auto"/>
            <w:vAlign w:val="center"/>
            <w:hideMark/>
          </w:tcPr>
          <w:p w:rsidR="00EC0F5F" w:rsidRPr="00EC0F5F" w:rsidRDefault="00EC0F5F" w:rsidP="00EC0F5F">
            <w:pPr>
              <w:spacing w:after="0" w:line="240" w:lineRule="auto"/>
              <w:rPr>
                <w:rFonts w:ascii="Times New Roman" w:eastAsia="Times New Roman" w:hAnsi="Times New Roman" w:cs="Times New Roman"/>
                <w:sz w:val="24"/>
                <w:szCs w:val="24"/>
                <w:lang w:eastAsia="fr-FR"/>
              </w:rPr>
            </w:pPr>
            <w:proofErr w:type="spellStart"/>
            <w:r w:rsidRPr="00EC0F5F">
              <w:rPr>
                <w:rFonts w:ascii="Times New Roman" w:eastAsia="Times New Roman" w:hAnsi="Times New Roman" w:cs="Times New Roman"/>
                <w:sz w:val="24"/>
                <w:szCs w:val="24"/>
                <w:lang w:eastAsia="fr-FR"/>
              </w:rPr>
              <w:t>Fecha</w:t>
            </w:r>
            <w:proofErr w:type="spellEnd"/>
            <w:r w:rsidRPr="00EC0F5F">
              <w:rPr>
                <w:rFonts w:ascii="Times New Roman" w:eastAsia="Times New Roman" w:hAnsi="Times New Roman" w:cs="Times New Roman"/>
                <w:sz w:val="24"/>
                <w:szCs w:val="24"/>
                <w:lang w:eastAsia="fr-FR"/>
              </w:rPr>
              <w:t xml:space="preserve"> de </w:t>
            </w:r>
            <w:proofErr w:type="spellStart"/>
            <w:r w:rsidRPr="00EC0F5F">
              <w:rPr>
                <w:rFonts w:ascii="Times New Roman" w:eastAsia="Times New Roman" w:hAnsi="Times New Roman" w:cs="Times New Roman"/>
                <w:sz w:val="24"/>
                <w:szCs w:val="24"/>
                <w:lang w:eastAsia="fr-FR"/>
              </w:rPr>
              <w:t>publicación</w:t>
            </w:r>
            <w:proofErr w:type="spellEnd"/>
            <w:r w:rsidRPr="00EC0F5F">
              <w:rPr>
                <w:rFonts w:ascii="Times New Roman" w:eastAsia="Times New Roman" w:hAnsi="Times New Roman" w:cs="Times New Roman"/>
                <w:sz w:val="24"/>
                <w:szCs w:val="24"/>
                <w:lang w:eastAsia="fr-FR"/>
              </w:rPr>
              <w:t xml:space="preserve">: </w:t>
            </w:r>
          </w:p>
        </w:tc>
        <w:tc>
          <w:tcPr>
            <w:tcW w:w="0" w:type="auto"/>
            <w:vAlign w:val="center"/>
            <w:hideMark/>
          </w:tcPr>
          <w:p w:rsidR="00EC0F5F" w:rsidRPr="00EC0F5F" w:rsidRDefault="00EC0F5F" w:rsidP="00EC0F5F">
            <w:pPr>
              <w:spacing w:after="0"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t xml:space="preserve">21/03/2018 </w:t>
            </w:r>
          </w:p>
        </w:tc>
      </w:tr>
      <w:tr w:rsidR="00EC0F5F" w:rsidRPr="00EC0F5F" w:rsidTr="00EC0F5F">
        <w:trPr>
          <w:tblCellSpacing w:w="15" w:type="dxa"/>
        </w:trPr>
        <w:tc>
          <w:tcPr>
            <w:tcW w:w="0" w:type="auto"/>
            <w:vAlign w:val="center"/>
            <w:hideMark/>
          </w:tcPr>
          <w:p w:rsidR="00EC0F5F" w:rsidRPr="00EC0F5F" w:rsidRDefault="00EC0F5F" w:rsidP="00EC0F5F">
            <w:pPr>
              <w:spacing w:after="0"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t xml:space="preserve">ISBN/ISSN/DL: </w:t>
            </w:r>
          </w:p>
        </w:tc>
        <w:tc>
          <w:tcPr>
            <w:tcW w:w="0" w:type="auto"/>
            <w:vAlign w:val="center"/>
            <w:hideMark/>
          </w:tcPr>
          <w:p w:rsidR="00EC0F5F" w:rsidRPr="00EC0F5F" w:rsidRDefault="00EC0F5F" w:rsidP="00EC0F5F">
            <w:pPr>
              <w:spacing w:after="0"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t xml:space="preserve">RA-2017-195 </w:t>
            </w:r>
          </w:p>
        </w:tc>
      </w:tr>
      <w:tr w:rsidR="00EC0F5F" w:rsidRPr="00EC0F5F" w:rsidTr="00EC0F5F">
        <w:trPr>
          <w:tblCellSpacing w:w="15" w:type="dxa"/>
        </w:trPr>
        <w:tc>
          <w:tcPr>
            <w:tcW w:w="0" w:type="auto"/>
            <w:vAlign w:val="center"/>
            <w:hideMark/>
          </w:tcPr>
          <w:p w:rsidR="00EC0F5F" w:rsidRPr="00EC0F5F" w:rsidRDefault="00EC0F5F" w:rsidP="00EC0F5F">
            <w:pPr>
              <w:spacing w:after="0"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t xml:space="preserve">Langues: </w:t>
            </w:r>
          </w:p>
        </w:tc>
        <w:tc>
          <w:tcPr>
            <w:tcW w:w="0" w:type="auto"/>
            <w:vAlign w:val="center"/>
            <w:hideMark/>
          </w:tcPr>
          <w:p w:rsidR="00EC0F5F" w:rsidRPr="00EC0F5F" w:rsidRDefault="00EC0F5F" w:rsidP="00EC0F5F">
            <w:pPr>
              <w:spacing w:after="0" w:line="240" w:lineRule="auto"/>
              <w:rPr>
                <w:rFonts w:ascii="Times New Roman" w:eastAsia="Times New Roman" w:hAnsi="Times New Roman" w:cs="Times New Roman"/>
                <w:sz w:val="24"/>
                <w:szCs w:val="24"/>
                <w:lang w:eastAsia="fr-FR"/>
              </w:rPr>
            </w:pPr>
            <w:proofErr w:type="spellStart"/>
            <w:r w:rsidRPr="00EC0F5F">
              <w:rPr>
                <w:rFonts w:ascii="Times New Roman" w:eastAsia="Times New Roman" w:hAnsi="Times New Roman" w:cs="Times New Roman"/>
                <w:sz w:val="24"/>
                <w:szCs w:val="24"/>
                <w:lang w:eastAsia="fr-FR"/>
              </w:rPr>
              <w:t>Francés</w:t>
            </w:r>
            <w:proofErr w:type="spellEnd"/>
            <w:r w:rsidRPr="00EC0F5F">
              <w:rPr>
                <w:rFonts w:ascii="Times New Roman" w:eastAsia="Times New Roman" w:hAnsi="Times New Roman" w:cs="Times New Roman"/>
                <w:sz w:val="24"/>
                <w:szCs w:val="24"/>
                <w:lang w:eastAsia="fr-FR"/>
              </w:rPr>
              <w:t xml:space="preserve"> </w:t>
            </w:r>
          </w:p>
        </w:tc>
      </w:tr>
      <w:tr w:rsidR="00EC0F5F" w:rsidRPr="00EC0F5F" w:rsidTr="00EC0F5F">
        <w:trPr>
          <w:tblCellSpacing w:w="15" w:type="dxa"/>
        </w:trPr>
        <w:tc>
          <w:tcPr>
            <w:tcW w:w="0" w:type="auto"/>
            <w:vAlign w:val="center"/>
            <w:hideMark/>
          </w:tcPr>
          <w:p w:rsidR="00EC0F5F" w:rsidRPr="00EC0F5F" w:rsidRDefault="00EC0F5F" w:rsidP="00EC0F5F">
            <w:pPr>
              <w:spacing w:after="0" w:line="240" w:lineRule="auto"/>
              <w:rPr>
                <w:rFonts w:ascii="Times New Roman" w:eastAsia="Times New Roman" w:hAnsi="Times New Roman" w:cs="Times New Roman"/>
                <w:sz w:val="24"/>
                <w:szCs w:val="24"/>
                <w:lang w:eastAsia="fr-FR"/>
              </w:rPr>
            </w:pPr>
            <w:proofErr w:type="spellStart"/>
            <w:r w:rsidRPr="00EC0F5F">
              <w:rPr>
                <w:rFonts w:ascii="Times New Roman" w:eastAsia="Times New Roman" w:hAnsi="Times New Roman" w:cs="Times New Roman"/>
                <w:sz w:val="24"/>
                <w:szCs w:val="24"/>
                <w:lang w:eastAsia="fr-FR"/>
              </w:rPr>
              <w:t>Clasificación</w:t>
            </w:r>
            <w:proofErr w:type="spellEnd"/>
            <w:r w:rsidRPr="00EC0F5F">
              <w:rPr>
                <w:rFonts w:ascii="Times New Roman" w:eastAsia="Times New Roman" w:hAnsi="Times New Roman" w:cs="Times New Roman"/>
                <w:sz w:val="24"/>
                <w:szCs w:val="24"/>
                <w:lang w:eastAsia="fr-FR"/>
              </w:rPr>
              <w:t xml:space="preserve">: </w:t>
            </w:r>
          </w:p>
        </w:tc>
        <w:tc>
          <w:tcPr>
            <w:tcW w:w="0" w:type="auto"/>
            <w:vAlign w:val="center"/>
            <w:hideMark/>
          </w:tcPr>
          <w:p w:rsidR="00EC0F5F" w:rsidRPr="00EC0F5F" w:rsidRDefault="00EC0F5F" w:rsidP="00EC0F5F">
            <w:pPr>
              <w:spacing w:before="100" w:beforeAutospacing="1" w:after="100" w:afterAutospacing="1"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t xml:space="preserve">[Géographie] </w:t>
            </w:r>
            <w:hyperlink r:id="rId8" w:history="1">
              <w:r w:rsidRPr="00EC0F5F">
                <w:rPr>
                  <w:rFonts w:ascii="Times New Roman" w:eastAsia="Times New Roman" w:hAnsi="Times New Roman" w:cs="Times New Roman"/>
                  <w:color w:val="0000FF"/>
                  <w:sz w:val="24"/>
                  <w:szCs w:val="24"/>
                  <w:u w:val="single"/>
                  <w:lang w:eastAsia="fr-FR"/>
                </w:rPr>
                <w:t>Belgique</w:t>
              </w:r>
            </w:hyperlink>
          </w:p>
          <w:p w:rsidR="00EC0F5F" w:rsidRPr="00EC0F5F" w:rsidRDefault="00EC0F5F" w:rsidP="00EC0F5F">
            <w:pPr>
              <w:spacing w:before="100" w:beforeAutospacing="1" w:after="100" w:afterAutospacing="1"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t xml:space="preserve">[Documents internes] </w:t>
            </w:r>
            <w:hyperlink r:id="rId9" w:history="1">
              <w:r w:rsidRPr="00EC0F5F">
                <w:rPr>
                  <w:rFonts w:ascii="Times New Roman" w:eastAsia="Times New Roman" w:hAnsi="Times New Roman" w:cs="Times New Roman"/>
                  <w:color w:val="0000FF"/>
                  <w:sz w:val="24"/>
                  <w:szCs w:val="24"/>
                  <w:u w:val="single"/>
                  <w:lang w:eastAsia="fr-FR"/>
                </w:rPr>
                <w:t>Règlement amiable</w:t>
              </w:r>
            </w:hyperlink>
          </w:p>
          <w:p w:rsidR="00EC0F5F" w:rsidRPr="00EC0F5F" w:rsidRDefault="00EC0F5F" w:rsidP="00EC0F5F">
            <w:pPr>
              <w:spacing w:before="100" w:beforeAutospacing="1" w:after="100" w:afterAutospacing="1"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t xml:space="preserve">[Documents internes] </w:t>
            </w:r>
            <w:hyperlink r:id="rId10" w:history="1">
              <w:r w:rsidRPr="00EC0F5F">
                <w:rPr>
                  <w:rFonts w:ascii="Times New Roman" w:eastAsia="Times New Roman" w:hAnsi="Times New Roman" w:cs="Times New Roman"/>
                  <w:color w:val="0000FF"/>
                  <w:sz w:val="24"/>
                  <w:szCs w:val="24"/>
                  <w:u w:val="single"/>
                  <w:lang w:eastAsia="fr-FR"/>
                </w:rPr>
                <w:t>Règlement amiable réussi</w:t>
              </w:r>
            </w:hyperlink>
          </w:p>
          <w:p w:rsidR="00EC0F5F" w:rsidRPr="00EC0F5F" w:rsidRDefault="00EC0F5F" w:rsidP="00EC0F5F">
            <w:pPr>
              <w:spacing w:before="100" w:beforeAutospacing="1" w:after="100" w:afterAutospacing="1"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t xml:space="preserve">[Mots-clés] </w:t>
            </w:r>
            <w:hyperlink r:id="rId11" w:history="1">
              <w:r w:rsidRPr="00EC0F5F">
                <w:rPr>
                  <w:rFonts w:ascii="Times New Roman" w:eastAsia="Times New Roman" w:hAnsi="Times New Roman" w:cs="Times New Roman"/>
                  <w:color w:val="0000FF"/>
                  <w:sz w:val="24"/>
                  <w:szCs w:val="24"/>
                  <w:u w:val="single"/>
                  <w:lang w:eastAsia="fr-FR"/>
                </w:rPr>
                <w:t>Relation des usagers avec les services publics</w:t>
              </w:r>
            </w:hyperlink>
          </w:p>
          <w:p w:rsidR="00EC0F5F" w:rsidRPr="00EC0F5F" w:rsidRDefault="00EC0F5F" w:rsidP="00EC0F5F">
            <w:pPr>
              <w:spacing w:before="100" w:beforeAutospacing="1" w:after="100" w:afterAutospacing="1"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t xml:space="preserve">[Mots-clés] </w:t>
            </w:r>
            <w:hyperlink r:id="rId12" w:history="1">
              <w:r w:rsidRPr="00EC0F5F">
                <w:rPr>
                  <w:rFonts w:ascii="Times New Roman" w:eastAsia="Times New Roman" w:hAnsi="Times New Roman" w:cs="Times New Roman"/>
                  <w:color w:val="0000FF"/>
                  <w:sz w:val="24"/>
                  <w:szCs w:val="24"/>
                  <w:u w:val="single"/>
                  <w:lang w:eastAsia="fr-FR"/>
                </w:rPr>
                <w:t>Demande de pièce abusive ou répétitive</w:t>
              </w:r>
            </w:hyperlink>
          </w:p>
          <w:p w:rsidR="00EC0F5F" w:rsidRPr="00EC0F5F" w:rsidRDefault="00EC0F5F" w:rsidP="00EC0F5F">
            <w:pPr>
              <w:spacing w:before="100" w:beforeAutospacing="1" w:after="100" w:afterAutospacing="1"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t xml:space="preserve">[Mots-clés] </w:t>
            </w:r>
            <w:hyperlink r:id="rId13" w:history="1">
              <w:r w:rsidRPr="00EC0F5F">
                <w:rPr>
                  <w:rFonts w:ascii="Times New Roman" w:eastAsia="Times New Roman" w:hAnsi="Times New Roman" w:cs="Times New Roman"/>
                  <w:color w:val="0000FF"/>
                  <w:sz w:val="24"/>
                  <w:szCs w:val="24"/>
                  <w:u w:val="single"/>
                  <w:lang w:eastAsia="fr-FR"/>
                </w:rPr>
                <w:t>Communication avec les services publics</w:t>
              </w:r>
            </w:hyperlink>
          </w:p>
          <w:p w:rsidR="00EC0F5F" w:rsidRPr="00EC0F5F" w:rsidRDefault="00EC0F5F" w:rsidP="00EC0F5F">
            <w:pPr>
              <w:spacing w:before="100" w:beforeAutospacing="1" w:after="100" w:afterAutospacing="1"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t xml:space="preserve">[Mots-clés] </w:t>
            </w:r>
            <w:hyperlink r:id="rId14" w:history="1">
              <w:r w:rsidRPr="00EC0F5F">
                <w:rPr>
                  <w:rFonts w:ascii="Times New Roman" w:eastAsia="Times New Roman" w:hAnsi="Times New Roman" w:cs="Times New Roman"/>
                  <w:color w:val="0000FF"/>
                  <w:sz w:val="24"/>
                  <w:szCs w:val="24"/>
                  <w:u w:val="single"/>
                  <w:lang w:eastAsia="fr-FR"/>
                </w:rPr>
                <w:t>Protection et sécurité sociale</w:t>
              </w:r>
            </w:hyperlink>
          </w:p>
          <w:p w:rsidR="00EC0F5F" w:rsidRPr="00EC0F5F" w:rsidRDefault="00EC0F5F" w:rsidP="00EC0F5F">
            <w:pPr>
              <w:spacing w:before="100" w:beforeAutospacing="1" w:after="100" w:afterAutospacing="1"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t xml:space="preserve">[Mots-clés] </w:t>
            </w:r>
            <w:hyperlink r:id="rId15" w:history="1">
              <w:r w:rsidRPr="00EC0F5F">
                <w:rPr>
                  <w:rFonts w:ascii="Times New Roman" w:eastAsia="Times New Roman" w:hAnsi="Times New Roman" w:cs="Times New Roman"/>
                  <w:color w:val="0000FF"/>
                  <w:sz w:val="24"/>
                  <w:szCs w:val="24"/>
                  <w:u w:val="single"/>
                  <w:lang w:eastAsia="fr-FR"/>
                </w:rPr>
                <w:t>Prestation vieillesse</w:t>
              </w:r>
            </w:hyperlink>
          </w:p>
          <w:p w:rsidR="00EC0F5F" w:rsidRPr="00EC0F5F" w:rsidRDefault="00EC0F5F" w:rsidP="00EC0F5F">
            <w:pPr>
              <w:spacing w:before="100" w:beforeAutospacing="1" w:after="100" w:afterAutospacing="1"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lastRenderedPageBreak/>
              <w:t xml:space="preserve">[Mots-clés] </w:t>
            </w:r>
            <w:hyperlink r:id="rId16" w:history="1">
              <w:r w:rsidRPr="00EC0F5F">
                <w:rPr>
                  <w:rFonts w:ascii="Times New Roman" w:eastAsia="Times New Roman" w:hAnsi="Times New Roman" w:cs="Times New Roman"/>
                  <w:color w:val="0000FF"/>
                  <w:sz w:val="24"/>
                  <w:szCs w:val="24"/>
                  <w:u w:val="single"/>
                  <w:lang w:eastAsia="fr-FR"/>
                </w:rPr>
                <w:t>Allocation aux adultes handicapés (AAH)</w:t>
              </w:r>
            </w:hyperlink>
          </w:p>
          <w:p w:rsidR="00EC0F5F" w:rsidRPr="00EC0F5F" w:rsidRDefault="00EC0F5F" w:rsidP="00EC0F5F">
            <w:pPr>
              <w:spacing w:before="100" w:beforeAutospacing="1" w:after="100" w:afterAutospacing="1"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t xml:space="preserve">[Mots-clés] </w:t>
            </w:r>
            <w:hyperlink r:id="rId17" w:history="1">
              <w:r w:rsidRPr="00EC0F5F">
                <w:rPr>
                  <w:rFonts w:ascii="Times New Roman" w:eastAsia="Times New Roman" w:hAnsi="Times New Roman" w:cs="Times New Roman"/>
                  <w:color w:val="0000FF"/>
                  <w:sz w:val="24"/>
                  <w:szCs w:val="24"/>
                  <w:u w:val="single"/>
                  <w:lang w:eastAsia="fr-FR"/>
                </w:rPr>
                <w:t>Allocation de solidarité aux personnes âgées (ASPA)</w:t>
              </w:r>
            </w:hyperlink>
          </w:p>
          <w:p w:rsidR="00EC0F5F" w:rsidRPr="00EC0F5F" w:rsidRDefault="00EC0F5F" w:rsidP="00EC0F5F">
            <w:pPr>
              <w:spacing w:before="100" w:beforeAutospacing="1" w:after="100" w:afterAutospacing="1"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t xml:space="preserve">[Mots-clés] </w:t>
            </w:r>
            <w:hyperlink r:id="rId18" w:history="1">
              <w:r w:rsidRPr="00EC0F5F">
                <w:rPr>
                  <w:rFonts w:ascii="Times New Roman" w:eastAsia="Times New Roman" w:hAnsi="Times New Roman" w:cs="Times New Roman"/>
                  <w:color w:val="0000FF"/>
                  <w:sz w:val="24"/>
                  <w:szCs w:val="24"/>
                  <w:u w:val="single"/>
                  <w:lang w:eastAsia="fr-FR"/>
                </w:rPr>
                <w:t>Retraite</w:t>
              </w:r>
            </w:hyperlink>
          </w:p>
          <w:p w:rsidR="00EC0F5F" w:rsidRPr="00EC0F5F" w:rsidRDefault="00EC0F5F" w:rsidP="00EC0F5F">
            <w:pPr>
              <w:spacing w:before="100" w:beforeAutospacing="1" w:after="100" w:afterAutospacing="1"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t xml:space="preserve">[Mots-clés] </w:t>
            </w:r>
            <w:hyperlink r:id="rId19" w:history="1">
              <w:r w:rsidRPr="00EC0F5F">
                <w:rPr>
                  <w:rFonts w:ascii="Times New Roman" w:eastAsia="Times New Roman" w:hAnsi="Times New Roman" w:cs="Times New Roman"/>
                  <w:color w:val="0000FF"/>
                  <w:sz w:val="24"/>
                  <w:szCs w:val="24"/>
                  <w:u w:val="single"/>
                  <w:lang w:eastAsia="fr-FR"/>
                </w:rPr>
                <w:t>Pension de retraite</w:t>
              </w:r>
            </w:hyperlink>
          </w:p>
          <w:p w:rsidR="00EC0F5F" w:rsidRPr="00EC0F5F" w:rsidRDefault="00EC0F5F" w:rsidP="00EC0F5F">
            <w:pPr>
              <w:spacing w:before="100" w:beforeAutospacing="1" w:after="100" w:afterAutospacing="1"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t xml:space="preserve">[Mots-clés] </w:t>
            </w:r>
            <w:hyperlink r:id="rId20" w:history="1">
              <w:r w:rsidRPr="00EC0F5F">
                <w:rPr>
                  <w:rFonts w:ascii="Times New Roman" w:eastAsia="Times New Roman" w:hAnsi="Times New Roman" w:cs="Times New Roman"/>
                  <w:color w:val="0000FF"/>
                  <w:sz w:val="24"/>
                  <w:szCs w:val="24"/>
                  <w:u w:val="single"/>
                  <w:lang w:eastAsia="fr-FR"/>
                </w:rPr>
                <w:t>Handicap</w:t>
              </w:r>
            </w:hyperlink>
          </w:p>
          <w:p w:rsidR="00EC0F5F" w:rsidRPr="00EC0F5F" w:rsidRDefault="00EC0F5F" w:rsidP="00EC0F5F">
            <w:pPr>
              <w:spacing w:before="100" w:beforeAutospacing="1" w:after="100" w:afterAutospacing="1"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t xml:space="preserve">[Mots-clés] </w:t>
            </w:r>
            <w:hyperlink r:id="rId21" w:history="1">
              <w:r w:rsidRPr="00EC0F5F">
                <w:rPr>
                  <w:rFonts w:ascii="Times New Roman" w:eastAsia="Times New Roman" w:hAnsi="Times New Roman" w:cs="Times New Roman"/>
                  <w:color w:val="0000FF"/>
                  <w:sz w:val="24"/>
                  <w:szCs w:val="24"/>
                  <w:u w:val="single"/>
                  <w:lang w:eastAsia="fr-FR"/>
                </w:rPr>
                <w:t>Discrimination</w:t>
              </w:r>
            </w:hyperlink>
          </w:p>
          <w:p w:rsidR="00EC0F5F" w:rsidRPr="00EC0F5F" w:rsidRDefault="00EC0F5F" w:rsidP="00EC0F5F">
            <w:pPr>
              <w:spacing w:before="100" w:beforeAutospacing="1" w:after="100" w:afterAutospacing="1"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t xml:space="preserve">[Mots-clés] </w:t>
            </w:r>
            <w:hyperlink r:id="rId22" w:history="1">
              <w:r w:rsidRPr="00EC0F5F">
                <w:rPr>
                  <w:rFonts w:ascii="Times New Roman" w:eastAsia="Times New Roman" w:hAnsi="Times New Roman" w:cs="Times New Roman"/>
                  <w:color w:val="0000FF"/>
                  <w:sz w:val="24"/>
                  <w:szCs w:val="24"/>
                  <w:u w:val="single"/>
                  <w:lang w:eastAsia="fr-FR"/>
                </w:rPr>
                <w:t>Personne âgée</w:t>
              </w:r>
            </w:hyperlink>
          </w:p>
          <w:p w:rsidR="00EC0F5F" w:rsidRPr="00EC0F5F" w:rsidRDefault="00EC0F5F" w:rsidP="00EC0F5F">
            <w:pPr>
              <w:spacing w:before="100" w:beforeAutospacing="1" w:after="100" w:afterAutospacing="1"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t xml:space="preserve">[Mots-clés] </w:t>
            </w:r>
            <w:hyperlink r:id="rId23" w:history="1">
              <w:r w:rsidRPr="00EC0F5F">
                <w:rPr>
                  <w:rFonts w:ascii="Times New Roman" w:eastAsia="Times New Roman" w:hAnsi="Times New Roman" w:cs="Times New Roman"/>
                  <w:color w:val="0000FF"/>
                  <w:sz w:val="24"/>
                  <w:szCs w:val="24"/>
                  <w:u w:val="single"/>
                  <w:lang w:eastAsia="fr-FR"/>
                </w:rPr>
                <w:t>Minimum vieillesse</w:t>
              </w:r>
            </w:hyperlink>
          </w:p>
        </w:tc>
      </w:tr>
      <w:tr w:rsidR="00EC0F5F" w:rsidRPr="00EC0F5F" w:rsidTr="00EC0F5F">
        <w:trPr>
          <w:tblCellSpacing w:w="15" w:type="dxa"/>
        </w:trPr>
        <w:tc>
          <w:tcPr>
            <w:tcW w:w="0" w:type="auto"/>
            <w:vAlign w:val="center"/>
            <w:hideMark/>
          </w:tcPr>
          <w:p w:rsidR="00EC0F5F" w:rsidRPr="00EC0F5F" w:rsidRDefault="00EC0F5F" w:rsidP="00EC0F5F">
            <w:pPr>
              <w:spacing w:after="0" w:line="240" w:lineRule="auto"/>
              <w:rPr>
                <w:rFonts w:ascii="Times New Roman" w:eastAsia="Times New Roman" w:hAnsi="Times New Roman" w:cs="Times New Roman"/>
                <w:sz w:val="24"/>
                <w:szCs w:val="24"/>
                <w:lang w:eastAsia="fr-FR"/>
              </w:rPr>
            </w:pPr>
            <w:proofErr w:type="spellStart"/>
            <w:r w:rsidRPr="00EC0F5F">
              <w:rPr>
                <w:rFonts w:ascii="Times New Roman" w:eastAsia="Times New Roman" w:hAnsi="Times New Roman" w:cs="Times New Roman"/>
                <w:sz w:val="24"/>
                <w:szCs w:val="24"/>
                <w:lang w:eastAsia="fr-FR"/>
              </w:rPr>
              <w:lastRenderedPageBreak/>
              <w:t>Resumen</w:t>
            </w:r>
            <w:proofErr w:type="spellEnd"/>
            <w:r w:rsidRPr="00EC0F5F">
              <w:rPr>
                <w:rFonts w:ascii="Times New Roman" w:eastAsia="Times New Roman" w:hAnsi="Times New Roman" w:cs="Times New Roman"/>
                <w:sz w:val="24"/>
                <w:szCs w:val="24"/>
                <w:lang w:eastAsia="fr-FR"/>
              </w:rPr>
              <w:t xml:space="preserve">: </w:t>
            </w:r>
          </w:p>
        </w:tc>
        <w:tc>
          <w:tcPr>
            <w:tcW w:w="0" w:type="auto"/>
            <w:vAlign w:val="center"/>
            <w:hideMark/>
          </w:tcPr>
          <w:p w:rsidR="00EC0F5F" w:rsidRPr="00EC0F5F" w:rsidRDefault="00EC0F5F" w:rsidP="00EC0F5F">
            <w:pPr>
              <w:spacing w:after="0"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t xml:space="preserve">Nature des faits : </w:t>
            </w:r>
            <w:r w:rsidRPr="00EC0F5F">
              <w:rPr>
                <w:rFonts w:ascii="Times New Roman" w:eastAsia="Times New Roman" w:hAnsi="Times New Roman" w:cs="Times New Roman"/>
                <w:sz w:val="24"/>
                <w:szCs w:val="24"/>
                <w:lang w:eastAsia="fr-FR"/>
              </w:rPr>
              <w:br/>
              <w:t xml:space="preserve">Monsieur D réside en Belgique depuis le 1er octobre 2014, conformément à la décision de la Commission des droits et de l’autonomie des personnes handicapées (CDAPH) qui l’a orienté vers une maison d’accueil spécialisée (MAS) en Belgique. </w:t>
            </w:r>
            <w:r w:rsidRPr="00EC0F5F">
              <w:rPr>
                <w:rFonts w:ascii="Times New Roman" w:eastAsia="Times New Roman" w:hAnsi="Times New Roman" w:cs="Times New Roman"/>
                <w:sz w:val="24"/>
                <w:szCs w:val="24"/>
                <w:lang w:eastAsia="fr-FR"/>
              </w:rPr>
              <w:br/>
              <w:t>Le réclamant perçoit une pension de vieillesse et l’allocation de solidarité aux personnes âgées (</w:t>
            </w:r>
            <w:proofErr w:type="spellStart"/>
            <w:r w:rsidRPr="00EC0F5F">
              <w:rPr>
                <w:rFonts w:ascii="Times New Roman" w:eastAsia="Times New Roman" w:hAnsi="Times New Roman" w:cs="Times New Roman"/>
                <w:sz w:val="24"/>
                <w:szCs w:val="24"/>
                <w:lang w:eastAsia="fr-FR"/>
              </w:rPr>
              <w:t>Aspa</w:t>
            </w:r>
            <w:proofErr w:type="spellEnd"/>
            <w:r w:rsidRPr="00EC0F5F">
              <w:rPr>
                <w:rFonts w:ascii="Times New Roman" w:eastAsia="Times New Roman" w:hAnsi="Times New Roman" w:cs="Times New Roman"/>
                <w:sz w:val="24"/>
                <w:szCs w:val="24"/>
                <w:lang w:eastAsia="fr-FR"/>
              </w:rPr>
              <w:t xml:space="preserve">). Or, dans le cadre du contrôle du service de sa pension de retraite et au regard du domicile du réclamant, la </w:t>
            </w:r>
            <w:proofErr w:type="spellStart"/>
            <w:r w:rsidRPr="00EC0F5F">
              <w:rPr>
                <w:rFonts w:ascii="Times New Roman" w:eastAsia="Times New Roman" w:hAnsi="Times New Roman" w:cs="Times New Roman"/>
                <w:sz w:val="24"/>
                <w:szCs w:val="24"/>
                <w:lang w:eastAsia="fr-FR"/>
              </w:rPr>
              <w:t>Carsat</w:t>
            </w:r>
            <w:proofErr w:type="spellEnd"/>
            <w:r w:rsidRPr="00EC0F5F">
              <w:rPr>
                <w:rFonts w:ascii="Times New Roman" w:eastAsia="Times New Roman" w:hAnsi="Times New Roman" w:cs="Times New Roman"/>
                <w:sz w:val="24"/>
                <w:szCs w:val="24"/>
                <w:lang w:eastAsia="fr-FR"/>
              </w:rPr>
              <w:t xml:space="preserve"> a sollicité la production d’une attestation d’existence remplie par l’autorité compétente du pays de résidence et dans cette attente, a suspendu le paiement de la pension de retraite. </w:t>
            </w:r>
            <w:r w:rsidRPr="00EC0F5F">
              <w:rPr>
                <w:rFonts w:ascii="Times New Roman" w:eastAsia="Times New Roman" w:hAnsi="Times New Roman" w:cs="Times New Roman"/>
                <w:sz w:val="24"/>
                <w:szCs w:val="24"/>
                <w:lang w:eastAsia="fr-FR"/>
              </w:rPr>
              <w:br/>
              <w:t>Parallèlement à ces démarches, la caisse a également notifié la suppression de l’</w:t>
            </w:r>
            <w:proofErr w:type="spellStart"/>
            <w:r w:rsidRPr="00EC0F5F">
              <w:rPr>
                <w:rFonts w:ascii="Times New Roman" w:eastAsia="Times New Roman" w:hAnsi="Times New Roman" w:cs="Times New Roman"/>
                <w:sz w:val="24"/>
                <w:szCs w:val="24"/>
                <w:lang w:eastAsia="fr-FR"/>
              </w:rPr>
              <w:t>Aspa</w:t>
            </w:r>
            <w:proofErr w:type="spellEnd"/>
            <w:r w:rsidRPr="00EC0F5F">
              <w:rPr>
                <w:rFonts w:ascii="Times New Roman" w:eastAsia="Times New Roman" w:hAnsi="Times New Roman" w:cs="Times New Roman"/>
                <w:sz w:val="24"/>
                <w:szCs w:val="24"/>
                <w:lang w:eastAsia="fr-FR"/>
              </w:rPr>
              <w:t xml:space="preserve"> et un indu de 8 969, 38 euros, au motif que Monsieur D ne remplissait plus la condition de résidence requise depuis le 1er octobre 2014. </w:t>
            </w:r>
            <w:r w:rsidRPr="00EC0F5F">
              <w:rPr>
                <w:rFonts w:ascii="Times New Roman" w:eastAsia="Times New Roman" w:hAnsi="Times New Roman" w:cs="Times New Roman"/>
                <w:sz w:val="24"/>
                <w:szCs w:val="24"/>
                <w:lang w:eastAsia="fr-FR"/>
              </w:rPr>
              <w:br/>
              <w:t xml:space="preserve">Enfin, Monsieur D ne pouvait plus non plus percevoir l’allocation aux adultes handicapés (AAH) car cette dernière n’est versée qu’en complément des pensions de retraite. Or, faute de prestations vieillesse, son AAH a également été suspendue. </w:t>
            </w:r>
            <w:r w:rsidRPr="00EC0F5F">
              <w:rPr>
                <w:rFonts w:ascii="Times New Roman" w:eastAsia="Times New Roman" w:hAnsi="Times New Roman" w:cs="Times New Roman"/>
                <w:sz w:val="24"/>
                <w:szCs w:val="24"/>
                <w:lang w:eastAsia="fr-FR"/>
              </w:rPr>
              <w:br/>
              <w:t xml:space="preserve">L’association tutélaire a tenté en vain de justifier le domicile de son protégé auprès de l’organisme et a finalement sollicité l’aide de l’Institution. </w:t>
            </w:r>
            <w:r w:rsidRPr="00EC0F5F">
              <w:rPr>
                <w:rFonts w:ascii="Times New Roman" w:eastAsia="Times New Roman" w:hAnsi="Times New Roman" w:cs="Times New Roman"/>
                <w:sz w:val="24"/>
                <w:szCs w:val="24"/>
                <w:lang w:eastAsia="fr-FR"/>
              </w:rPr>
              <w:br/>
            </w:r>
            <w:r w:rsidRPr="00EC0F5F">
              <w:rPr>
                <w:rFonts w:ascii="Times New Roman" w:eastAsia="Times New Roman" w:hAnsi="Times New Roman" w:cs="Times New Roman"/>
                <w:sz w:val="24"/>
                <w:szCs w:val="24"/>
                <w:lang w:eastAsia="fr-FR"/>
              </w:rPr>
              <w:br/>
              <w:t xml:space="preserve">Intervention du Défenseur des droits : </w:t>
            </w:r>
            <w:r w:rsidRPr="00EC0F5F">
              <w:rPr>
                <w:rFonts w:ascii="Times New Roman" w:eastAsia="Times New Roman" w:hAnsi="Times New Roman" w:cs="Times New Roman"/>
                <w:sz w:val="24"/>
                <w:szCs w:val="24"/>
                <w:lang w:eastAsia="fr-FR"/>
              </w:rPr>
              <w:br/>
              <w:t xml:space="preserve">Les services du Défenseur des droits ont recommandé à la Direction de la sécurité sociale (DSS) de prendre les mesures nécessaires pour que les droits puissent être maintenus dans de telles situations de placement à l’étranger. </w:t>
            </w:r>
            <w:r w:rsidRPr="00EC0F5F">
              <w:rPr>
                <w:rFonts w:ascii="Times New Roman" w:eastAsia="Times New Roman" w:hAnsi="Times New Roman" w:cs="Times New Roman"/>
                <w:sz w:val="24"/>
                <w:szCs w:val="24"/>
                <w:lang w:eastAsia="fr-FR"/>
              </w:rPr>
              <w:br/>
              <w:t xml:space="preserve">A cette occasion le Défenseur des droits a souligné qu’à l’instar de ce qui était prévu pour le maintien de l’AAH dans des situations identiques, il convenait de préciser, d’une part, que la condition de résidence est présumée remplie en cas de placement dans un établissement belge et, d’autre part, que la production de l’attestation d’existence doit être facilitée pour les personnes placées à l’étranger. </w:t>
            </w:r>
            <w:r w:rsidRPr="00EC0F5F">
              <w:rPr>
                <w:rFonts w:ascii="Times New Roman" w:eastAsia="Times New Roman" w:hAnsi="Times New Roman" w:cs="Times New Roman"/>
                <w:sz w:val="24"/>
                <w:szCs w:val="24"/>
                <w:lang w:eastAsia="fr-FR"/>
              </w:rPr>
              <w:br/>
              <w:t xml:space="preserve">Enfin, le Défenseur a rappelé que l’absence d’une telle disposition pouvait constituer une atteinte aux droits des usagers du service public et une </w:t>
            </w:r>
            <w:r w:rsidRPr="00EC0F5F">
              <w:rPr>
                <w:rFonts w:ascii="Times New Roman" w:eastAsia="Times New Roman" w:hAnsi="Times New Roman" w:cs="Times New Roman"/>
                <w:sz w:val="24"/>
                <w:szCs w:val="24"/>
                <w:lang w:eastAsia="fr-FR"/>
              </w:rPr>
              <w:lastRenderedPageBreak/>
              <w:t xml:space="preserve">discrimination à raison du handicap. </w:t>
            </w:r>
            <w:r w:rsidRPr="00EC0F5F">
              <w:rPr>
                <w:rFonts w:ascii="Times New Roman" w:eastAsia="Times New Roman" w:hAnsi="Times New Roman" w:cs="Times New Roman"/>
                <w:sz w:val="24"/>
                <w:szCs w:val="24"/>
                <w:lang w:eastAsia="fr-FR"/>
              </w:rPr>
              <w:br/>
            </w:r>
            <w:r w:rsidRPr="00EC0F5F">
              <w:rPr>
                <w:rFonts w:ascii="Times New Roman" w:eastAsia="Times New Roman" w:hAnsi="Times New Roman" w:cs="Times New Roman"/>
                <w:sz w:val="24"/>
                <w:szCs w:val="24"/>
                <w:lang w:eastAsia="fr-FR"/>
              </w:rPr>
              <w:br/>
              <w:t xml:space="preserve">Conclusions : </w:t>
            </w:r>
            <w:r w:rsidRPr="00EC0F5F">
              <w:rPr>
                <w:rFonts w:ascii="Times New Roman" w:eastAsia="Times New Roman" w:hAnsi="Times New Roman" w:cs="Times New Roman"/>
                <w:sz w:val="24"/>
                <w:szCs w:val="24"/>
                <w:lang w:eastAsia="fr-FR"/>
              </w:rPr>
              <w:br/>
              <w:t xml:space="preserve">La DSS a acquiescé à la demande du Défenseur des droits en diffusant un courrier aux organismes de retraite indiquant les modalités de prise en charge de ces personnes résidant en Belgique. </w:t>
            </w:r>
            <w:r w:rsidRPr="00EC0F5F">
              <w:rPr>
                <w:rFonts w:ascii="Times New Roman" w:eastAsia="Times New Roman" w:hAnsi="Times New Roman" w:cs="Times New Roman"/>
                <w:sz w:val="24"/>
                <w:szCs w:val="24"/>
                <w:lang w:eastAsia="fr-FR"/>
              </w:rPr>
              <w:br/>
              <w:t xml:space="preserve">Par ailleurs, les droits de Monsieur D ont été rétablis et l’indu annulé. </w:t>
            </w:r>
          </w:p>
        </w:tc>
      </w:tr>
      <w:tr w:rsidR="00EC0F5F" w:rsidRPr="00EC0F5F" w:rsidTr="00EC0F5F">
        <w:trPr>
          <w:tblCellSpacing w:w="15" w:type="dxa"/>
        </w:trPr>
        <w:tc>
          <w:tcPr>
            <w:tcW w:w="0" w:type="auto"/>
            <w:vAlign w:val="center"/>
            <w:hideMark/>
          </w:tcPr>
          <w:p w:rsidR="00EC0F5F" w:rsidRPr="00EC0F5F" w:rsidRDefault="00EC0F5F" w:rsidP="00EC0F5F">
            <w:pPr>
              <w:spacing w:after="0" w:line="240" w:lineRule="auto"/>
              <w:rPr>
                <w:rFonts w:ascii="Times New Roman" w:eastAsia="Times New Roman" w:hAnsi="Times New Roman" w:cs="Times New Roman"/>
                <w:sz w:val="24"/>
                <w:szCs w:val="24"/>
                <w:lang w:eastAsia="fr-FR"/>
              </w:rPr>
            </w:pPr>
            <w:r w:rsidRPr="00EC0F5F">
              <w:rPr>
                <w:rFonts w:ascii="Times New Roman" w:eastAsia="Times New Roman" w:hAnsi="Times New Roman" w:cs="Times New Roman"/>
                <w:sz w:val="24"/>
                <w:szCs w:val="24"/>
                <w:lang w:eastAsia="fr-FR"/>
              </w:rPr>
              <w:lastRenderedPageBreak/>
              <w:t xml:space="preserve">ELI : </w:t>
            </w:r>
          </w:p>
        </w:tc>
        <w:tc>
          <w:tcPr>
            <w:tcW w:w="0" w:type="auto"/>
            <w:vAlign w:val="center"/>
            <w:hideMark/>
          </w:tcPr>
          <w:p w:rsidR="00EC0F5F" w:rsidRPr="00EC0F5F" w:rsidRDefault="00EC0F5F" w:rsidP="00EC0F5F">
            <w:pPr>
              <w:spacing w:after="0" w:line="240" w:lineRule="auto"/>
              <w:rPr>
                <w:rFonts w:ascii="Times New Roman" w:eastAsia="Times New Roman" w:hAnsi="Times New Roman" w:cs="Times New Roman"/>
                <w:sz w:val="24"/>
                <w:szCs w:val="24"/>
                <w:lang w:eastAsia="fr-FR"/>
              </w:rPr>
            </w:pPr>
            <w:hyperlink r:id="rId24" w:tgtFrame="_blank" w:history="1">
              <w:r w:rsidRPr="00EC0F5F">
                <w:rPr>
                  <w:rFonts w:ascii="Times New Roman" w:eastAsia="Times New Roman" w:hAnsi="Times New Roman" w:cs="Times New Roman"/>
                  <w:color w:val="0000FF"/>
                  <w:sz w:val="24"/>
                  <w:szCs w:val="24"/>
                  <w:u w:val="single"/>
                  <w:lang w:eastAsia="fr-FR"/>
                </w:rPr>
                <w:t>https://juridique.defenseurdesdroits.fr/eli/decision/2018/03/21/00195/aa/texte</w:t>
              </w:r>
            </w:hyperlink>
          </w:p>
        </w:tc>
      </w:tr>
    </w:tbl>
    <w:p w:rsidR="004D4606" w:rsidRDefault="00EC0F5F"/>
    <w:sectPr w:rsidR="004D4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505F9"/>
    <w:multiLevelType w:val="multilevel"/>
    <w:tmpl w:val="C1B0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5F"/>
    <w:rsid w:val="005252B0"/>
    <w:rsid w:val="00645AC6"/>
    <w:rsid w:val="00EC0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0B6CD-2A93-45A6-BE84-517FB5AD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C0F5F"/>
    <w:rPr>
      <w:color w:val="0000FF"/>
      <w:u w:val="single"/>
    </w:rPr>
  </w:style>
  <w:style w:type="paragraph" w:styleId="NormalWeb">
    <w:name w:val="Normal (Web)"/>
    <w:basedOn w:val="Normal"/>
    <w:uiPriority w:val="99"/>
    <w:semiHidden/>
    <w:unhideWhenUsed/>
    <w:rsid w:val="00EC0F5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62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idique.defenseurdesdroits.fr/index.php?lvl=categ_see&amp;id=1034" TargetMode="External"/><Relationship Id="rId13" Type="http://schemas.openxmlformats.org/officeDocument/2006/relationships/hyperlink" Target="https://juridique.defenseurdesdroits.fr/index.php?lvl=categ_see&amp;id=4031" TargetMode="External"/><Relationship Id="rId18" Type="http://schemas.openxmlformats.org/officeDocument/2006/relationships/hyperlink" Target="https://juridique.defenseurdesdroits.fr/index.php?lvl=categ_see&amp;id=432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juridique.defenseurdesdroits.fr/index.php?lvl=categ_see&amp;id=3837" TargetMode="External"/><Relationship Id="rId7" Type="http://schemas.openxmlformats.org/officeDocument/2006/relationships/hyperlink" Target="https://juridique.defenseurdesdroits.fr/index.php?lvl=author_see&amp;id=4367" TargetMode="External"/><Relationship Id="rId12" Type="http://schemas.openxmlformats.org/officeDocument/2006/relationships/hyperlink" Target="https://juridique.defenseurdesdroits.fr/index.php?lvl=categ_see&amp;id=4047" TargetMode="External"/><Relationship Id="rId17" Type="http://schemas.openxmlformats.org/officeDocument/2006/relationships/hyperlink" Target="https://juridique.defenseurdesdroits.fr/index.php?lvl=categ_see&amp;id=452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uridique.defenseurdesdroits.fr/index.php?lvl=categ_see&amp;id=4520" TargetMode="External"/><Relationship Id="rId20" Type="http://schemas.openxmlformats.org/officeDocument/2006/relationships/hyperlink" Target="https://juridique.defenseurdesdroits.fr/index.php?lvl=categ_see&amp;id=3786" TargetMode="External"/><Relationship Id="rId1" Type="http://schemas.openxmlformats.org/officeDocument/2006/relationships/numbering" Target="numbering.xml"/><Relationship Id="rId6" Type="http://schemas.openxmlformats.org/officeDocument/2006/relationships/hyperlink" Target="https://juridique.defenseurdesdroits.fr/index.php?lvl=author_see&amp;id=39" TargetMode="External"/><Relationship Id="rId11" Type="http://schemas.openxmlformats.org/officeDocument/2006/relationships/hyperlink" Target="https://juridique.defenseurdesdroits.fr/index.php?lvl=categ_see&amp;id=4030" TargetMode="External"/><Relationship Id="rId24" Type="http://schemas.openxmlformats.org/officeDocument/2006/relationships/hyperlink" Target="https://juridique.defenseurdesdroits.fr/eli/decision/2018/03/21/00195/aa/texte" TargetMode="External"/><Relationship Id="rId5" Type="http://schemas.openxmlformats.org/officeDocument/2006/relationships/hyperlink" Target="https://juridique.defenseurdesdroits.fr/index.php?lvl=notice_display&amp;id=24452" TargetMode="External"/><Relationship Id="rId15" Type="http://schemas.openxmlformats.org/officeDocument/2006/relationships/hyperlink" Target="https://juridique.defenseurdesdroits.fr/index.php?lvl=categ_see&amp;id=4486" TargetMode="External"/><Relationship Id="rId23" Type="http://schemas.openxmlformats.org/officeDocument/2006/relationships/hyperlink" Target="https://juridique.defenseurdesdroits.fr/index.php?lvl=categ_see&amp;id=4527" TargetMode="External"/><Relationship Id="rId10" Type="http://schemas.openxmlformats.org/officeDocument/2006/relationships/hyperlink" Target="https://juridique.defenseurdesdroits.fr/index.php?lvl=categ_see&amp;id=5079" TargetMode="External"/><Relationship Id="rId19" Type="http://schemas.openxmlformats.org/officeDocument/2006/relationships/hyperlink" Target="https://juridique.defenseurdesdroits.fr/index.php?lvl=categ_see&amp;id=4487" TargetMode="External"/><Relationship Id="rId4" Type="http://schemas.openxmlformats.org/officeDocument/2006/relationships/webSettings" Target="webSettings.xml"/><Relationship Id="rId9" Type="http://schemas.openxmlformats.org/officeDocument/2006/relationships/hyperlink" Target="https://juridique.defenseurdesdroits.fr/index.php?lvl=categ_see&amp;id=888" TargetMode="External"/><Relationship Id="rId14" Type="http://schemas.openxmlformats.org/officeDocument/2006/relationships/hyperlink" Target="https://juridique.defenseurdesdroits.fr/index.php?lvl=categ_see&amp;id=4473" TargetMode="External"/><Relationship Id="rId22" Type="http://schemas.openxmlformats.org/officeDocument/2006/relationships/hyperlink" Target="https://juridique.defenseurdesdroits.fr/index.php?lvl=categ_see&amp;id=376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5166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1</cp:revision>
  <dcterms:created xsi:type="dcterms:W3CDTF">2018-05-31T12:11:00Z</dcterms:created>
  <dcterms:modified xsi:type="dcterms:W3CDTF">2018-05-31T12:12:00Z</dcterms:modified>
</cp:coreProperties>
</file>