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16F14" w14:textId="7628D12D" w:rsidR="00BE15BA" w:rsidRPr="00BE15BA" w:rsidRDefault="00BE15BA" w:rsidP="00BE15BA">
      <w:pPr>
        <w:spacing w:after="0" w:line="240" w:lineRule="auto"/>
        <w:rPr>
          <w:rFonts w:ascii="Times New Roman" w:eastAsia="Times New Roman" w:hAnsi="Times New Roman" w:cs="Times New Roman"/>
          <w:kern w:val="0"/>
          <w:sz w:val="24"/>
          <w:szCs w:val="24"/>
          <w:lang w:eastAsia="fr-FR"/>
          <w14:ligatures w14:val="none"/>
        </w:rPr>
      </w:pPr>
      <w:r>
        <w:rPr>
          <w:rFonts w:ascii="Times New Roman" w:eastAsia="Times New Roman" w:hAnsi="Times New Roman" w:cs="Times New Roman"/>
          <w:kern w:val="0"/>
          <w:sz w:val="24"/>
          <w:szCs w:val="24"/>
          <w:lang w:eastAsia="fr-FR"/>
          <w14:ligatures w14:val="none"/>
        </w:rPr>
        <w:fldChar w:fldCharType="begin"/>
      </w:r>
      <w:r>
        <w:rPr>
          <w:rFonts w:ascii="Times New Roman" w:eastAsia="Times New Roman" w:hAnsi="Times New Roman" w:cs="Times New Roman"/>
          <w:kern w:val="0"/>
          <w:sz w:val="24"/>
          <w:szCs w:val="24"/>
          <w:lang w:eastAsia="fr-FR"/>
          <w14:ligatures w14:val="none"/>
        </w:rPr>
        <w:instrText>HYPERLINK "</w:instrText>
      </w:r>
      <w:r w:rsidRPr="00BE15BA">
        <w:rPr>
          <w:rFonts w:ascii="Times New Roman" w:eastAsia="Times New Roman" w:hAnsi="Times New Roman" w:cs="Times New Roman"/>
          <w:kern w:val="0"/>
          <w:sz w:val="24"/>
          <w:szCs w:val="24"/>
          <w:lang w:eastAsia="fr-FR"/>
          <w14:ligatures w14:val="none"/>
        </w:rPr>
        <w:instrText>https://legislation.lassuranceretraite.fr/#/references-reglementaires?file_leaf_ref=CR_MIN_75SS_23071941.aspx</w:instrText>
      </w:r>
      <w:r>
        <w:rPr>
          <w:rFonts w:ascii="Times New Roman" w:eastAsia="Times New Roman" w:hAnsi="Times New Roman" w:cs="Times New Roman"/>
          <w:kern w:val="0"/>
          <w:sz w:val="24"/>
          <w:szCs w:val="24"/>
          <w:lang w:eastAsia="fr-FR"/>
          <w14:ligatures w14:val="none"/>
        </w:rPr>
        <w:instrText>"</w:instrText>
      </w:r>
      <w:r>
        <w:rPr>
          <w:rFonts w:ascii="Times New Roman" w:eastAsia="Times New Roman" w:hAnsi="Times New Roman" w:cs="Times New Roman"/>
          <w:kern w:val="0"/>
          <w:sz w:val="24"/>
          <w:szCs w:val="24"/>
          <w:lang w:eastAsia="fr-FR"/>
          <w14:ligatures w14:val="none"/>
        </w:rPr>
        <w:fldChar w:fldCharType="separate"/>
      </w:r>
      <w:r w:rsidRPr="00033215">
        <w:rPr>
          <w:rStyle w:val="Hyperlink"/>
          <w:rFonts w:ascii="Times New Roman" w:eastAsia="Times New Roman" w:hAnsi="Times New Roman" w:cs="Times New Roman"/>
          <w:kern w:val="0"/>
          <w:sz w:val="24"/>
          <w:szCs w:val="24"/>
          <w:lang w:eastAsia="fr-FR"/>
          <w14:ligatures w14:val="none"/>
        </w:rPr>
        <w:t>https://legislation.lassuranceretraite.fr/#/references-reglementaires?file_leaf_ref=CR_MIN_75SS_23071941.aspx</w:t>
      </w:r>
      <w:r>
        <w:rPr>
          <w:rFonts w:ascii="Times New Roman" w:eastAsia="Times New Roman" w:hAnsi="Times New Roman" w:cs="Times New Roman"/>
          <w:kern w:val="0"/>
          <w:sz w:val="24"/>
          <w:szCs w:val="24"/>
          <w:lang w:eastAsia="fr-FR"/>
          <w14:ligatures w14:val="none"/>
        </w:rPr>
        <w:fldChar w:fldCharType="end"/>
      </w:r>
      <w:r>
        <w:rPr>
          <w:rFonts w:ascii="Times New Roman" w:eastAsia="Times New Roman" w:hAnsi="Times New Roman" w:cs="Times New Roman"/>
          <w:kern w:val="0"/>
          <w:sz w:val="24"/>
          <w:szCs w:val="24"/>
          <w:lang w:eastAsia="fr-FR"/>
          <w14:ligatures w14:val="none"/>
        </w:rPr>
        <w:t xml:space="preserve"> </w:t>
      </w:r>
    </w:p>
    <w:p w14:paraId="3BBF0BD0" w14:textId="77777777" w:rsidR="00BE15BA" w:rsidRPr="00BE15BA" w:rsidRDefault="00BE15BA" w:rsidP="00BE15B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14:ligatures w14:val="none"/>
        </w:rPr>
      </w:pPr>
      <w:r w:rsidRPr="00BE15BA">
        <w:rPr>
          <w:rFonts w:ascii="Times New Roman" w:eastAsia="Times New Roman" w:hAnsi="Times New Roman" w:cs="Times New Roman"/>
          <w:b/>
          <w:bCs/>
          <w:kern w:val="36"/>
          <w:sz w:val="48"/>
          <w:szCs w:val="48"/>
          <w:lang w:eastAsia="fr-FR"/>
          <w14:ligatures w14:val="none"/>
        </w:rPr>
        <w:t>Circulaire ministérielle 75/SS du 23/07/1941</w:t>
      </w:r>
    </w:p>
    <w:p w14:paraId="2B34F139" w14:textId="77777777" w:rsidR="00BE15BA" w:rsidRPr="00BE15BA" w:rsidRDefault="00BE15BA" w:rsidP="00BE15BA">
      <w:pPr>
        <w:spacing w:after="0" w:line="240" w:lineRule="auto"/>
        <w:rPr>
          <w:rFonts w:ascii="Times New Roman" w:eastAsia="Times New Roman" w:hAnsi="Times New Roman" w:cs="Times New Roman"/>
          <w:kern w:val="0"/>
          <w:sz w:val="24"/>
          <w:szCs w:val="24"/>
          <w:lang w:eastAsia="fr-FR"/>
          <w14:ligatures w14:val="none"/>
        </w:rPr>
      </w:pPr>
      <w:r w:rsidRPr="00BE15BA">
        <w:rPr>
          <w:rFonts w:ascii="Tahoma" w:eastAsia="Times New Roman" w:hAnsi="Tahoma" w:cs="Tahoma"/>
          <w:kern w:val="0"/>
          <w:sz w:val="24"/>
          <w:szCs w:val="24"/>
          <w:lang w:eastAsia="fr-FR"/>
          <w14:ligatures w14:val="none"/>
        </w:rPr>
        <w:t>﻿</w:t>
      </w:r>
    </w:p>
    <w:p w14:paraId="2916D633" w14:textId="77777777" w:rsidR="00BE15BA" w:rsidRPr="00BE15BA" w:rsidRDefault="00BE15BA" w:rsidP="00BE15BA">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BE15BA">
        <w:rPr>
          <w:rFonts w:ascii="Times New Roman" w:eastAsia="Times New Roman" w:hAnsi="Times New Roman" w:cs="Times New Roman"/>
          <w:kern w:val="0"/>
          <w:sz w:val="24"/>
          <w:szCs w:val="24"/>
          <w:lang w:eastAsia="fr-FR"/>
          <w14:ligatures w14:val="none"/>
        </w:rPr>
        <w:t>Circulaire ministérielle n° 75S.S. du 23 juillet 1941</w:t>
      </w:r>
    </w:p>
    <w:p w14:paraId="6C2428BC" w14:textId="77777777" w:rsidR="00BE15BA" w:rsidRPr="00BE15BA" w:rsidRDefault="00BE15BA" w:rsidP="00BE15BA">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BE15BA">
        <w:rPr>
          <w:rFonts w:ascii="Times New Roman" w:eastAsia="Times New Roman" w:hAnsi="Times New Roman" w:cs="Times New Roman"/>
          <w:kern w:val="0"/>
          <w:sz w:val="24"/>
          <w:szCs w:val="24"/>
          <w:lang w:eastAsia="fr-FR"/>
          <w14:ligatures w14:val="none"/>
        </w:rPr>
        <w:t>Allocation aux vieux travailleurs salariés - Justification de l'activité normale - Emploi salarié après l'âge de 50 ans Assurés étrangers ou naturalisés - assurés alternatifs - cumul de l'allocation avec d'autres pensions.</w:t>
      </w:r>
    </w:p>
    <w:p w14:paraId="423B95B4" w14:textId="77777777" w:rsidR="00BE15BA" w:rsidRPr="00BE15BA" w:rsidRDefault="00BE15BA" w:rsidP="00BE15BA">
      <w:pPr>
        <w:spacing w:after="0" w:line="240" w:lineRule="auto"/>
        <w:rPr>
          <w:rFonts w:ascii="Times New Roman" w:eastAsia="Times New Roman" w:hAnsi="Times New Roman" w:cs="Times New Roman"/>
          <w:kern w:val="0"/>
          <w:sz w:val="24"/>
          <w:szCs w:val="24"/>
          <w:lang w:eastAsia="fr-FR"/>
          <w14:ligatures w14:val="none"/>
        </w:rPr>
      </w:pPr>
      <w:r w:rsidRPr="00BE15BA">
        <w:rPr>
          <w:rFonts w:ascii="Times New Roman" w:eastAsia="Times New Roman" w:hAnsi="Times New Roman" w:cs="Times New Roman"/>
          <w:kern w:val="0"/>
          <w:sz w:val="24"/>
          <w:szCs w:val="24"/>
          <w:lang w:eastAsia="fr-FR"/>
          <w14:ligatures w14:val="none"/>
        </w:rPr>
        <w:pict w14:anchorId="41F769CB">
          <v:rect id="_x0000_i1025" style="width:0;height:1.5pt" o:hralign="center" o:hrstd="t" o:hr="t" fillcolor="#a0a0a0" stroked="f"/>
        </w:pict>
      </w:r>
    </w:p>
    <w:p w14:paraId="02EAF954" w14:textId="77777777" w:rsidR="00BE15BA" w:rsidRPr="00BE15BA" w:rsidRDefault="00BE15BA" w:rsidP="00BE15BA">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BE15BA">
        <w:rPr>
          <w:rFonts w:ascii="Times New Roman" w:eastAsia="Times New Roman" w:hAnsi="Times New Roman" w:cs="Times New Roman"/>
          <w:kern w:val="0"/>
          <w:sz w:val="24"/>
          <w:szCs w:val="24"/>
          <w:lang w:eastAsia="fr-FR"/>
          <w14:ligatures w14:val="none"/>
        </w:rPr>
        <w:t>Sommaire</w:t>
      </w:r>
    </w:p>
    <w:p w14:paraId="0B6BC451" w14:textId="77777777" w:rsidR="00BE15BA" w:rsidRPr="00BE15BA" w:rsidRDefault="00BE15BA" w:rsidP="00BE15BA">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hyperlink r:id="rId4" w:anchor="/references-reglementaires?file_leaf_ref=CR_MIN_75SS_23071941.aspx#I" w:history="1">
        <w:r w:rsidRPr="00BE15BA">
          <w:rPr>
            <w:rFonts w:ascii="Times New Roman" w:eastAsia="Times New Roman" w:hAnsi="Times New Roman" w:cs="Times New Roman"/>
            <w:color w:val="0000FF"/>
            <w:kern w:val="0"/>
            <w:sz w:val="24"/>
            <w:szCs w:val="24"/>
            <w:u w:val="single"/>
            <w:lang w:eastAsia="fr-FR"/>
            <w14:ligatures w14:val="none"/>
          </w:rPr>
          <w:t>I. Justification de l'activité normale des Vieux Travailleurs occupés au 14 mars 1941 (article 1er, § 1, alinéa a, de la loi du 14 mars 1941)</w:t>
        </w:r>
      </w:hyperlink>
    </w:p>
    <w:p w14:paraId="4056FEC4" w14:textId="77777777" w:rsidR="00BE15BA" w:rsidRPr="00BE15BA" w:rsidRDefault="00BE15BA" w:rsidP="00BE15BA">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hyperlink r:id="rId5" w:anchor="/references-reglementaires?file_leaf_ref=CR_MIN_75SS_23071941.aspx#II" w:history="1">
        <w:r w:rsidRPr="00BE15BA">
          <w:rPr>
            <w:rFonts w:ascii="Times New Roman" w:eastAsia="Times New Roman" w:hAnsi="Times New Roman" w:cs="Times New Roman"/>
            <w:color w:val="0000FF"/>
            <w:kern w:val="0"/>
            <w:sz w:val="24"/>
            <w:szCs w:val="24"/>
            <w:u w:val="single"/>
            <w:lang w:eastAsia="fr-FR"/>
            <w14:ligatures w14:val="none"/>
          </w:rPr>
          <w:t>II. Vieux travailleurs ayant exercé un emploi salarié pendant 5 ans après l'âge de 50 (article 1er, § 1, alinéa c de la loi)</w:t>
        </w:r>
      </w:hyperlink>
    </w:p>
    <w:p w14:paraId="64787D88" w14:textId="77777777" w:rsidR="00BE15BA" w:rsidRPr="00BE15BA" w:rsidRDefault="00BE15BA" w:rsidP="00BE15BA">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hyperlink r:id="rId6" w:anchor="/references-reglementaires?file_leaf_ref=CR_MIN_75SS_23071941.aspx#III" w:history="1">
        <w:r w:rsidRPr="00BE15BA">
          <w:rPr>
            <w:rFonts w:ascii="Times New Roman" w:eastAsia="Times New Roman" w:hAnsi="Times New Roman" w:cs="Times New Roman"/>
            <w:color w:val="0000FF"/>
            <w:kern w:val="0"/>
            <w:sz w:val="24"/>
            <w:szCs w:val="24"/>
            <w:u w:val="single"/>
            <w:lang w:eastAsia="fr-FR"/>
            <w14:ligatures w14:val="none"/>
          </w:rPr>
          <w:t>III. Assurés de nationalité étrangère et assurés naturalisés</w:t>
        </w:r>
      </w:hyperlink>
    </w:p>
    <w:p w14:paraId="7D74C13D" w14:textId="77777777" w:rsidR="00BE15BA" w:rsidRPr="00BE15BA" w:rsidRDefault="00BE15BA" w:rsidP="00BE15BA">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hyperlink r:id="rId7" w:anchor="/references-reglementaires?file_leaf_ref=CR_MIN_75SS_23071941.aspx#IV" w:history="1">
        <w:r w:rsidRPr="00BE15BA">
          <w:rPr>
            <w:rFonts w:ascii="Times New Roman" w:eastAsia="Times New Roman" w:hAnsi="Times New Roman" w:cs="Times New Roman"/>
            <w:color w:val="0000FF"/>
            <w:kern w:val="0"/>
            <w:sz w:val="24"/>
            <w:szCs w:val="24"/>
            <w:u w:val="single"/>
            <w:lang w:eastAsia="fr-FR"/>
            <w14:ligatures w14:val="none"/>
          </w:rPr>
          <w:t>IV. Fonctionnement de la Commission régionale de l'Inaptitude au Travail</w:t>
        </w:r>
      </w:hyperlink>
    </w:p>
    <w:p w14:paraId="03264483" w14:textId="77777777" w:rsidR="00BE15BA" w:rsidRPr="00BE15BA" w:rsidRDefault="00BE15BA" w:rsidP="00BE15BA">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hyperlink r:id="rId8" w:anchor="/references-reglementaires?file_leaf_ref=CR_MIN_75SS_23071941.aspx#V" w:history="1">
        <w:r w:rsidRPr="00BE15BA">
          <w:rPr>
            <w:rFonts w:ascii="Times New Roman" w:eastAsia="Times New Roman" w:hAnsi="Times New Roman" w:cs="Times New Roman"/>
            <w:color w:val="0000FF"/>
            <w:kern w:val="0"/>
            <w:sz w:val="24"/>
            <w:szCs w:val="24"/>
            <w:u w:val="single"/>
            <w:lang w:eastAsia="fr-FR"/>
            <w14:ligatures w14:val="none"/>
          </w:rPr>
          <w:t>V. Assurés alternatifs</w:t>
        </w:r>
      </w:hyperlink>
    </w:p>
    <w:p w14:paraId="6E1F1919" w14:textId="77777777" w:rsidR="00BE15BA" w:rsidRPr="00BE15BA" w:rsidRDefault="00BE15BA" w:rsidP="00BE15BA">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hyperlink r:id="rId9" w:anchor="/references-reglementaires?file_leaf_ref=CR_MIN_75SS_23071941.aspx#VI" w:history="1">
        <w:r w:rsidRPr="00BE15BA">
          <w:rPr>
            <w:rFonts w:ascii="Times New Roman" w:eastAsia="Times New Roman" w:hAnsi="Times New Roman" w:cs="Times New Roman"/>
            <w:color w:val="0000FF"/>
            <w:kern w:val="0"/>
            <w:sz w:val="24"/>
            <w:szCs w:val="24"/>
            <w:u w:val="single"/>
            <w:lang w:eastAsia="fr-FR"/>
            <w14:ligatures w14:val="none"/>
          </w:rPr>
          <w:t>VI. Cumul de l'allocation des vieux travailleurs avec certaines allocations ou pensions</w:t>
        </w:r>
      </w:hyperlink>
    </w:p>
    <w:p w14:paraId="3A12C72D" w14:textId="77777777" w:rsidR="00BE15BA" w:rsidRPr="00BE15BA" w:rsidRDefault="00BE15BA" w:rsidP="00BE15BA">
      <w:pPr>
        <w:spacing w:after="0" w:line="240" w:lineRule="auto"/>
        <w:rPr>
          <w:rFonts w:ascii="Times New Roman" w:eastAsia="Times New Roman" w:hAnsi="Times New Roman" w:cs="Times New Roman"/>
          <w:kern w:val="0"/>
          <w:sz w:val="24"/>
          <w:szCs w:val="24"/>
          <w:lang w:eastAsia="fr-FR"/>
          <w14:ligatures w14:val="none"/>
        </w:rPr>
      </w:pPr>
      <w:r w:rsidRPr="00BE15BA">
        <w:rPr>
          <w:rFonts w:ascii="Times New Roman" w:eastAsia="Times New Roman" w:hAnsi="Times New Roman" w:cs="Times New Roman"/>
          <w:kern w:val="0"/>
          <w:sz w:val="24"/>
          <w:szCs w:val="24"/>
          <w:lang w:eastAsia="fr-FR"/>
          <w14:ligatures w14:val="none"/>
        </w:rPr>
        <w:pict w14:anchorId="4BA2571A">
          <v:rect id="_x0000_i1026" style="width:0;height:1.5pt" o:hralign="center" o:hrstd="t" o:hr="t" fillcolor="#a0a0a0" stroked="f"/>
        </w:pict>
      </w:r>
    </w:p>
    <w:p w14:paraId="7D6FD3E6" w14:textId="77777777" w:rsidR="00BE15BA" w:rsidRPr="00BE15BA" w:rsidRDefault="00BE15BA" w:rsidP="00BE15BA">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BE15BA">
        <w:rPr>
          <w:rFonts w:ascii="Times New Roman" w:eastAsia="Times New Roman" w:hAnsi="Times New Roman" w:cs="Times New Roman"/>
          <w:kern w:val="0"/>
          <w:sz w:val="24"/>
          <w:szCs w:val="24"/>
          <w:lang w:eastAsia="fr-FR"/>
          <w14:ligatures w14:val="none"/>
        </w:rPr>
        <w:t xml:space="preserve">Au cours d'une conférence des Directeurs régionaux des assurances sociales de la zone occupée, qui s'est tenue à Paris, le 2 juillet, un certain nombre de questions concernant l'application de la loi relative à l'allocation aux vieux travailleurs salariés ont été examinées. En vue de vous donner des directives précises sur les points qui ont été abordés ainsi que sur ceux qui ont fait, de votre part, l'objet de questions récentes. </w:t>
      </w:r>
      <w:proofErr w:type="gramStart"/>
      <w:r w:rsidRPr="00BE15BA">
        <w:rPr>
          <w:rFonts w:ascii="Times New Roman" w:eastAsia="Times New Roman" w:hAnsi="Times New Roman" w:cs="Times New Roman"/>
          <w:kern w:val="0"/>
          <w:sz w:val="24"/>
          <w:szCs w:val="24"/>
          <w:lang w:eastAsia="fr-FR"/>
          <w14:ligatures w14:val="none"/>
        </w:rPr>
        <w:t>j'ai</w:t>
      </w:r>
      <w:proofErr w:type="gramEnd"/>
      <w:r w:rsidRPr="00BE15BA">
        <w:rPr>
          <w:rFonts w:ascii="Times New Roman" w:eastAsia="Times New Roman" w:hAnsi="Times New Roman" w:cs="Times New Roman"/>
          <w:kern w:val="0"/>
          <w:sz w:val="24"/>
          <w:szCs w:val="24"/>
          <w:lang w:eastAsia="fr-FR"/>
          <w14:ligatures w14:val="none"/>
        </w:rPr>
        <w:t xml:space="preserve"> l'honneur de vous indiquer, ci-après, les interprétations auxquelles j'ai cru devoir m'arrêter.</w:t>
      </w:r>
    </w:p>
    <w:p w14:paraId="4621147E" w14:textId="77777777" w:rsidR="00BE15BA" w:rsidRPr="00BE15BA" w:rsidRDefault="00BE15BA" w:rsidP="00BE15BA">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BE15BA">
        <w:rPr>
          <w:rFonts w:ascii="Times New Roman" w:eastAsia="Times New Roman" w:hAnsi="Times New Roman" w:cs="Times New Roman"/>
          <w:kern w:val="0"/>
          <w:sz w:val="24"/>
          <w:szCs w:val="24"/>
          <w:lang w:eastAsia="fr-FR"/>
          <w14:ligatures w14:val="none"/>
        </w:rPr>
        <w:t xml:space="preserve">Mais. </w:t>
      </w:r>
      <w:proofErr w:type="gramStart"/>
      <w:r w:rsidRPr="00BE15BA">
        <w:rPr>
          <w:rFonts w:ascii="Times New Roman" w:eastAsia="Times New Roman" w:hAnsi="Times New Roman" w:cs="Times New Roman"/>
          <w:kern w:val="0"/>
          <w:sz w:val="24"/>
          <w:szCs w:val="24"/>
          <w:lang w:eastAsia="fr-FR"/>
          <w14:ligatures w14:val="none"/>
        </w:rPr>
        <w:t>tout</w:t>
      </w:r>
      <w:proofErr w:type="gramEnd"/>
      <w:r w:rsidRPr="00BE15BA">
        <w:rPr>
          <w:rFonts w:ascii="Times New Roman" w:eastAsia="Times New Roman" w:hAnsi="Times New Roman" w:cs="Times New Roman"/>
          <w:kern w:val="0"/>
          <w:sz w:val="24"/>
          <w:szCs w:val="24"/>
          <w:lang w:eastAsia="fr-FR"/>
          <w14:ligatures w14:val="none"/>
        </w:rPr>
        <w:t xml:space="preserve"> d'abord. </w:t>
      </w:r>
      <w:proofErr w:type="gramStart"/>
      <w:r w:rsidRPr="00BE15BA">
        <w:rPr>
          <w:rFonts w:ascii="Times New Roman" w:eastAsia="Times New Roman" w:hAnsi="Times New Roman" w:cs="Times New Roman"/>
          <w:kern w:val="0"/>
          <w:sz w:val="24"/>
          <w:szCs w:val="24"/>
          <w:lang w:eastAsia="fr-FR"/>
          <w14:ligatures w14:val="none"/>
        </w:rPr>
        <w:t>je</w:t>
      </w:r>
      <w:proofErr w:type="gramEnd"/>
      <w:r w:rsidRPr="00BE15BA">
        <w:rPr>
          <w:rFonts w:ascii="Times New Roman" w:eastAsia="Times New Roman" w:hAnsi="Times New Roman" w:cs="Times New Roman"/>
          <w:kern w:val="0"/>
          <w:sz w:val="24"/>
          <w:szCs w:val="24"/>
          <w:lang w:eastAsia="fr-FR"/>
          <w14:ligatures w14:val="none"/>
        </w:rPr>
        <w:t xml:space="preserve"> désire appeler votre attention sur la nécessité d'instruire dans le plus large esprit de compréhension les demandes qui vous sont présentées par les vieux travailleurs. Il convient de ne pas s'attacher à un formalisme excessif en ce qui concerne la production des pièces par les intéressés. Autant il importe que l'allocation ne soit accordée qu'à bon droit et, par conséquent. </w:t>
      </w:r>
      <w:proofErr w:type="gramStart"/>
      <w:r w:rsidRPr="00BE15BA">
        <w:rPr>
          <w:rFonts w:ascii="Times New Roman" w:eastAsia="Times New Roman" w:hAnsi="Times New Roman" w:cs="Times New Roman"/>
          <w:kern w:val="0"/>
          <w:sz w:val="24"/>
          <w:szCs w:val="24"/>
          <w:lang w:eastAsia="fr-FR"/>
          <w14:ligatures w14:val="none"/>
        </w:rPr>
        <w:t>en</w:t>
      </w:r>
      <w:proofErr w:type="gramEnd"/>
      <w:r w:rsidRPr="00BE15BA">
        <w:rPr>
          <w:rFonts w:ascii="Times New Roman" w:eastAsia="Times New Roman" w:hAnsi="Times New Roman" w:cs="Times New Roman"/>
          <w:kern w:val="0"/>
          <w:sz w:val="24"/>
          <w:szCs w:val="24"/>
          <w:lang w:eastAsia="fr-FR"/>
          <w14:ligatures w14:val="none"/>
        </w:rPr>
        <w:t xml:space="preserve"> connaissance de cause, autant le but que s'est proposé le Gouvernement ne serait pas atteint si les vieux travailleurs, au lieu de trouver auprès des Services et des Caisses l'accueil bienveillant sur lequel ils doivent pouvoir compter et une atmosphère de sympathie pour leur faciliter l'établissement de leur dossier, se heurtaient à un </w:t>
      </w:r>
      <w:r w:rsidRPr="00BE15BA">
        <w:rPr>
          <w:rFonts w:ascii="Times New Roman" w:eastAsia="Times New Roman" w:hAnsi="Times New Roman" w:cs="Times New Roman"/>
          <w:kern w:val="0"/>
          <w:sz w:val="24"/>
          <w:szCs w:val="24"/>
          <w:lang w:eastAsia="fr-FR"/>
          <w14:ligatures w14:val="none"/>
        </w:rPr>
        <w:lastRenderedPageBreak/>
        <w:t xml:space="preserve">rigorisme et </w:t>
      </w:r>
      <w:proofErr w:type="spellStart"/>
      <w:r w:rsidRPr="00BE15BA">
        <w:rPr>
          <w:rFonts w:ascii="Times New Roman" w:eastAsia="Times New Roman" w:hAnsi="Times New Roman" w:cs="Times New Roman"/>
          <w:kern w:val="0"/>
          <w:sz w:val="24"/>
          <w:szCs w:val="24"/>
          <w:lang w:eastAsia="fr-FR"/>
          <w14:ligatures w14:val="none"/>
        </w:rPr>
        <w:t>même il</w:t>
      </w:r>
      <w:proofErr w:type="spellEnd"/>
      <w:r w:rsidRPr="00BE15BA">
        <w:rPr>
          <w:rFonts w:ascii="Times New Roman" w:eastAsia="Times New Roman" w:hAnsi="Times New Roman" w:cs="Times New Roman"/>
          <w:kern w:val="0"/>
          <w:sz w:val="24"/>
          <w:szCs w:val="24"/>
          <w:lang w:eastAsia="fr-FR"/>
          <w14:ligatures w14:val="none"/>
        </w:rPr>
        <w:t xml:space="preserve"> une certaine froideur propres à les décourager et contraires à l'esprit de la réforme.</w:t>
      </w:r>
    </w:p>
    <w:p w14:paraId="7E1BFC03" w14:textId="77777777" w:rsidR="00BE15BA" w:rsidRPr="00BE15BA" w:rsidRDefault="00BE15BA" w:rsidP="00BE15BA">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BE15BA">
        <w:rPr>
          <w:rFonts w:ascii="Times New Roman" w:eastAsia="Times New Roman" w:hAnsi="Times New Roman" w:cs="Times New Roman"/>
          <w:kern w:val="0"/>
          <w:sz w:val="24"/>
          <w:szCs w:val="24"/>
          <w:lang w:eastAsia="fr-FR"/>
          <w14:ligatures w14:val="none"/>
        </w:rPr>
        <w:t>Je vous prie de vouloir bien recommander au personnel qui se trouve en rapport avec le public, tant dans vos Services que dans les Caisses d'assurances, de seconder, dans toute la mesure du possible, soit verbalement soit dans les correspondances, les vieux travailleurs qui, insuffisamment informés des instructions ou du vocabulaire administratif, éprouvent des difficultés à fournir les différents renseignements nécessaires à l'examen de leurs droits.</w:t>
      </w:r>
    </w:p>
    <w:p w14:paraId="12A001EB" w14:textId="77777777" w:rsidR="00BE15BA" w:rsidRPr="00BE15BA" w:rsidRDefault="00BE15BA" w:rsidP="00BE15BA">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BE15BA">
        <w:rPr>
          <w:rFonts w:ascii="Times New Roman" w:eastAsia="Times New Roman" w:hAnsi="Times New Roman" w:cs="Times New Roman"/>
          <w:kern w:val="0"/>
          <w:sz w:val="24"/>
          <w:szCs w:val="24"/>
          <w:lang w:eastAsia="fr-FR"/>
          <w14:ligatures w14:val="none"/>
        </w:rPr>
        <w:t>Il est indispensable, par ailleurs, que quel que soit l'intérêt que présentent, en temps normal, certaines exigences relatives au détail ou à la forme des pièces requises l'on s'en tienne, dans les circonstances actuelles, aux renseignements et certifications absolument nécessaires et d'admettre sans minutie ou recherche exagérées les pièces qui sont apportées par des requérants de bonne foi.</w:t>
      </w:r>
    </w:p>
    <w:p w14:paraId="1F764D8B" w14:textId="77777777" w:rsidR="00BE15BA" w:rsidRPr="00BE15BA" w:rsidRDefault="00BE15BA" w:rsidP="00BE15BA">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BE15BA">
        <w:rPr>
          <w:rFonts w:ascii="Times New Roman" w:eastAsia="Times New Roman" w:hAnsi="Times New Roman" w:cs="Times New Roman"/>
          <w:kern w:val="0"/>
          <w:sz w:val="24"/>
          <w:szCs w:val="24"/>
          <w:lang w:eastAsia="fr-FR"/>
          <w14:ligatures w14:val="none"/>
        </w:rPr>
        <w:t>D'autre part je crois devoir vous recommander non seulement d'activer dans toute la mesure du possible l'examen des demandes qui auront été présentées avant le 1er juillet, mais de n'aborder les opérations de liquidation définitive qu'autant que, dans l'ensemble, les opérations de liquidation provisoire auront pu être terminées. Il importe, en effet, de donner satisfaction au plus grand nombre dans les délais les plus courts en ce qui concerne la partie principale de l'allocation.</w:t>
      </w:r>
    </w:p>
    <w:p w14:paraId="188997AE" w14:textId="77777777" w:rsidR="00BE15BA" w:rsidRPr="00BE15BA" w:rsidRDefault="00BE15BA" w:rsidP="00BE15B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14:ligatures w14:val="none"/>
        </w:rPr>
      </w:pPr>
      <w:bookmarkStart w:id="0" w:name="I"/>
      <w:bookmarkEnd w:id="0"/>
      <w:r w:rsidRPr="00BE15BA">
        <w:rPr>
          <w:rFonts w:ascii="Times New Roman" w:eastAsia="Times New Roman" w:hAnsi="Times New Roman" w:cs="Times New Roman"/>
          <w:b/>
          <w:bCs/>
          <w:kern w:val="36"/>
          <w:sz w:val="48"/>
          <w:szCs w:val="48"/>
          <w:lang w:eastAsia="fr-FR"/>
          <w14:ligatures w14:val="none"/>
        </w:rPr>
        <w:t>I. justification de l'activité normale des Vieux Travailleurs occupés au 14 mars 1941 (article 1er, § 1, alinéa a, de la loi du 14 mars 1941)</w:t>
      </w:r>
    </w:p>
    <w:p w14:paraId="718C9AF1" w14:textId="77777777" w:rsidR="00BE15BA" w:rsidRPr="00BE15BA" w:rsidRDefault="00BE15BA" w:rsidP="00BE15BA">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BE15BA">
        <w:rPr>
          <w:rFonts w:ascii="Times New Roman" w:eastAsia="Times New Roman" w:hAnsi="Times New Roman" w:cs="Times New Roman"/>
          <w:kern w:val="0"/>
          <w:sz w:val="24"/>
          <w:szCs w:val="24"/>
          <w:lang w:eastAsia="fr-FR"/>
          <w14:ligatures w14:val="none"/>
        </w:rPr>
        <w:t>La circulaire n° 47P du 9 mars 1941 a précisé qu'en ce qui concerne les salariés travaillant dans un établissement, il y avait lieu de considérer comme rémunération normale correspondant à l'activité normale de ces salariés, celle qui a correspondu, au cours des 3 derniers mois, sous réserve des absences motivées par la maladie ou autorisées, à la durée du travail pratiqué dans l'établissement.</w:t>
      </w:r>
    </w:p>
    <w:p w14:paraId="3A20FA40" w14:textId="77777777" w:rsidR="00BE15BA" w:rsidRPr="00BE15BA" w:rsidRDefault="00BE15BA" w:rsidP="00BE15BA">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BE15BA">
        <w:rPr>
          <w:rFonts w:ascii="Times New Roman" w:eastAsia="Times New Roman" w:hAnsi="Times New Roman" w:cs="Times New Roman"/>
          <w:kern w:val="0"/>
          <w:sz w:val="24"/>
          <w:szCs w:val="24"/>
          <w:lang w:eastAsia="fr-FR"/>
          <w14:ligatures w14:val="none"/>
        </w:rPr>
        <w:t>Il convient, si le requérant produit un certificat de travail pour une période inférieure à 3 mois, de rechercher s'il a été occupé dans un autre établissement antérieurement à la date indiquée sur le certificat. Dans la négative, l'allocation doit cependant être accordée si, antérieurement à la période de travail, l'intéressé justifie qu'il a été dans l'impossibilité d'occuper un emploi salarié soit parce qu'il était malade, soit parce qu'il était en chômage et inscrit à un Office Public de placement et apporte la preuve qu'il avait la qualité pendant le trimestre précédant le 14 mars 1941.</w:t>
      </w:r>
    </w:p>
    <w:p w14:paraId="1E2D35E7" w14:textId="77777777" w:rsidR="00BE15BA" w:rsidRPr="00BE15BA" w:rsidRDefault="00BE15BA" w:rsidP="00BE15BA">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BE15BA">
        <w:rPr>
          <w:rFonts w:ascii="Times New Roman" w:eastAsia="Times New Roman" w:hAnsi="Times New Roman" w:cs="Times New Roman"/>
          <w:kern w:val="0"/>
          <w:sz w:val="24"/>
          <w:szCs w:val="24"/>
          <w:lang w:eastAsia="fr-FR"/>
          <w14:ligatures w14:val="none"/>
        </w:rPr>
        <w:t xml:space="preserve">En ce qui concerne les travailleurs à domicile, à façon, aux pièces, à la tâche ou autres, ne travaillant pas dans un établissement ainsi que ceux qui travaillent par intermittence ou occasionnellement pour le compte des mêmes employeurs ou d'employeurs successifs, l'allocation doit leur être attribuée dès l'instant qu'ils ont gagné, pour les trois derniers mois, </w:t>
      </w:r>
      <w:r w:rsidRPr="00BE15BA">
        <w:rPr>
          <w:rFonts w:ascii="Times New Roman" w:eastAsia="Times New Roman" w:hAnsi="Times New Roman" w:cs="Times New Roman"/>
          <w:kern w:val="0"/>
          <w:sz w:val="24"/>
          <w:szCs w:val="24"/>
          <w:lang w:eastAsia="fr-FR"/>
          <w14:ligatures w14:val="none"/>
        </w:rPr>
        <w:lastRenderedPageBreak/>
        <w:t xml:space="preserve">un salaire au moins égal à 650 </w:t>
      </w:r>
      <w:proofErr w:type="spellStart"/>
      <w:r w:rsidRPr="00BE15BA">
        <w:rPr>
          <w:rFonts w:ascii="Times New Roman" w:eastAsia="Times New Roman" w:hAnsi="Times New Roman" w:cs="Times New Roman"/>
          <w:kern w:val="0"/>
          <w:sz w:val="24"/>
          <w:szCs w:val="24"/>
          <w:lang w:eastAsia="fr-FR"/>
          <w14:ligatures w14:val="none"/>
        </w:rPr>
        <w:t>fr.</w:t>
      </w:r>
      <w:proofErr w:type="spellEnd"/>
      <w:r w:rsidRPr="00BE15BA">
        <w:rPr>
          <w:rFonts w:ascii="Times New Roman" w:eastAsia="Times New Roman" w:hAnsi="Times New Roman" w:cs="Times New Roman"/>
          <w:kern w:val="0"/>
          <w:sz w:val="24"/>
          <w:szCs w:val="24"/>
          <w:lang w:eastAsia="fr-FR"/>
          <w14:ligatures w14:val="none"/>
        </w:rPr>
        <w:t xml:space="preserve"> ou 450 </w:t>
      </w:r>
      <w:proofErr w:type="spellStart"/>
      <w:r w:rsidRPr="00BE15BA">
        <w:rPr>
          <w:rFonts w:ascii="Times New Roman" w:eastAsia="Times New Roman" w:hAnsi="Times New Roman" w:cs="Times New Roman"/>
          <w:kern w:val="0"/>
          <w:sz w:val="24"/>
          <w:szCs w:val="24"/>
          <w:lang w:eastAsia="fr-FR"/>
          <w14:ligatures w14:val="none"/>
        </w:rPr>
        <w:t>fr.</w:t>
      </w:r>
      <w:proofErr w:type="spellEnd"/>
      <w:r w:rsidRPr="00BE15BA">
        <w:rPr>
          <w:rFonts w:ascii="Times New Roman" w:eastAsia="Times New Roman" w:hAnsi="Times New Roman" w:cs="Times New Roman"/>
          <w:kern w:val="0"/>
          <w:sz w:val="24"/>
          <w:szCs w:val="24"/>
          <w:lang w:eastAsia="fr-FR"/>
          <w14:ligatures w14:val="none"/>
        </w:rPr>
        <w:t xml:space="preserve"> suivant le cas, qu'ils aient travaillé pendant tout ou partie de cette période.</w:t>
      </w:r>
    </w:p>
    <w:p w14:paraId="4779B1CA" w14:textId="77777777" w:rsidR="00BE15BA" w:rsidRPr="00BE15BA" w:rsidRDefault="00BE15BA" w:rsidP="00BE15B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14:ligatures w14:val="none"/>
        </w:rPr>
      </w:pPr>
      <w:bookmarkStart w:id="1" w:name="II"/>
      <w:bookmarkEnd w:id="1"/>
      <w:r w:rsidRPr="00BE15BA">
        <w:rPr>
          <w:rFonts w:ascii="Times New Roman" w:eastAsia="Times New Roman" w:hAnsi="Times New Roman" w:cs="Times New Roman"/>
          <w:b/>
          <w:bCs/>
          <w:kern w:val="36"/>
          <w:sz w:val="48"/>
          <w:szCs w:val="48"/>
          <w:lang w:eastAsia="fr-FR"/>
          <w14:ligatures w14:val="none"/>
        </w:rPr>
        <w:t>II. Vieux travailleurs ayant exercé un emploi salarié pendant 5 ans après l'âge de 50 (article 1er, § 1, alinéa c de la loi)</w:t>
      </w:r>
    </w:p>
    <w:p w14:paraId="22A6682E" w14:textId="77777777" w:rsidR="00BE15BA" w:rsidRPr="00BE15BA" w:rsidRDefault="00BE15BA" w:rsidP="00BE15BA">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BE15BA">
        <w:rPr>
          <w:rFonts w:ascii="Times New Roman" w:eastAsia="Times New Roman" w:hAnsi="Times New Roman" w:cs="Times New Roman"/>
          <w:kern w:val="0"/>
          <w:sz w:val="24"/>
          <w:szCs w:val="24"/>
          <w:lang w:eastAsia="fr-FR"/>
          <w14:ligatures w14:val="none"/>
        </w:rPr>
        <w:t>Certains services ont cru devoir interpréter les dispositions concernant la période de travail salarié de 5 années dont les vieux travailleurs doivent justifier après cinquante ans comme impliquant l'obligation, pour les intéressés, d'avoir accompli un nombre déterminé de journées ou d'heures de travail correspondant à la durée de 5 ans.</w:t>
      </w:r>
    </w:p>
    <w:p w14:paraId="64F75F5C" w14:textId="77777777" w:rsidR="00BE15BA" w:rsidRPr="00BE15BA" w:rsidRDefault="00BE15BA" w:rsidP="00BE15BA">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BE15BA">
        <w:rPr>
          <w:rFonts w:ascii="Times New Roman" w:eastAsia="Times New Roman" w:hAnsi="Times New Roman" w:cs="Times New Roman"/>
          <w:kern w:val="0"/>
          <w:sz w:val="24"/>
          <w:szCs w:val="24"/>
          <w:lang w:eastAsia="fr-FR"/>
          <w14:ligatures w14:val="none"/>
        </w:rPr>
        <w:t>La règle à suivre pour l'examen de cette justification est la suivante :</w:t>
      </w:r>
    </w:p>
    <w:p w14:paraId="01124489" w14:textId="77777777" w:rsidR="00BE15BA" w:rsidRPr="00BE15BA" w:rsidRDefault="00BE15BA" w:rsidP="00BE15BA">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BE15BA">
        <w:rPr>
          <w:rFonts w:ascii="Times New Roman" w:eastAsia="Times New Roman" w:hAnsi="Times New Roman" w:cs="Times New Roman"/>
          <w:kern w:val="0"/>
          <w:sz w:val="24"/>
          <w:szCs w:val="24"/>
          <w:lang w:eastAsia="fr-FR"/>
          <w14:ligatures w14:val="none"/>
        </w:rPr>
        <w:t>Pour les périodes de travail accomplies dans un établissement, il convient de retenir la totalité de la période indiquée sur chaque certificat d'une date à une autre. On présumera que l'activité des intéressés a correspondu à la durée du travail pratiqué dans l'établissement et doit, en conséquence, être considérée comme normale.</w:t>
      </w:r>
    </w:p>
    <w:p w14:paraId="34DBF5C4" w14:textId="77777777" w:rsidR="00BE15BA" w:rsidRPr="00BE15BA" w:rsidRDefault="00BE15BA" w:rsidP="00BE15BA">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BE15BA">
        <w:rPr>
          <w:rFonts w:ascii="Times New Roman" w:eastAsia="Times New Roman" w:hAnsi="Times New Roman" w:cs="Times New Roman"/>
          <w:kern w:val="0"/>
          <w:sz w:val="24"/>
          <w:szCs w:val="24"/>
          <w:lang w:eastAsia="fr-FR"/>
          <w14:ligatures w14:val="none"/>
        </w:rPr>
        <w:t xml:space="preserve">Lorsqu'il s'agira de travailleurs à domicile, à façon, aux pièces, à la tâche ou autres (femmes de ménage), qui n'auront pas travaillé dans un établissement déterminé, on devra rechercher s'il résulte des pièces produites : </w:t>
      </w:r>
    </w:p>
    <w:p w14:paraId="75702A4E" w14:textId="77777777" w:rsidR="00BE15BA" w:rsidRPr="00BE15BA" w:rsidRDefault="00BE15BA" w:rsidP="00BE15BA">
      <w:pPr>
        <w:spacing w:after="0" w:line="240" w:lineRule="auto"/>
        <w:rPr>
          <w:rFonts w:ascii="Times New Roman" w:eastAsia="Times New Roman" w:hAnsi="Times New Roman" w:cs="Times New Roman"/>
          <w:kern w:val="0"/>
          <w:sz w:val="24"/>
          <w:szCs w:val="24"/>
          <w:lang w:eastAsia="fr-FR"/>
          <w14:ligatures w14:val="none"/>
        </w:rPr>
      </w:pPr>
      <w:r w:rsidRPr="00BE15BA">
        <w:rPr>
          <w:rFonts w:ascii="Times New Roman" w:eastAsia="Times New Roman" w:hAnsi="Times New Roman" w:cs="Times New Roman"/>
          <w:kern w:val="0"/>
          <w:sz w:val="24"/>
          <w:szCs w:val="24"/>
          <w:lang w:eastAsia="fr-FR"/>
          <w14:ligatures w14:val="none"/>
        </w:rPr>
        <w:t>1° que la profession exercée était la principale occupation de l'intéressé ;</w:t>
      </w:r>
    </w:p>
    <w:p w14:paraId="6B13F053" w14:textId="77777777" w:rsidR="00BE15BA" w:rsidRPr="00BE15BA" w:rsidRDefault="00BE15BA" w:rsidP="00BE15BA">
      <w:pPr>
        <w:spacing w:after="0" w:line="240" w:lineRule="auto"/>
        <w:rPr>
          <w:rFonts w:ascii="Times New Roman" w:eastAsia="Times New Roman" w:hAnsi="Times New Roman" w:cs="Times New Roman"/>
          <w:kern w:val="0"/>
          <w:sz w:val="24"/>
          <w:szCs w:val="24"/>
          <w:lang w:eastAsia="fr-FR"/>
          <w14:ligatures w14:val="none"/>
        </w:rPr>
      </w:pPr>
      <w:r w:rsidRPr="00BE15BA">
        <w:rPr>
          <w:rFonts w:ascii="Times New Roman" w:eastAsia="Times New Roman" w:hAnsi="Times New Roman" w:cs="Times New Roman"/>
          <w:kern w:val="0"/>
          <w:sz w:val="24"/>
          <w:szCs w:val="24"/>
          <w:lang w:eastAsia="fr-FR"/>
          <w14:ligatures w14:val="none"/>
        </w:rPr>
        <w:t>2° que cette profession lui procurait l'essentiel de ses moyens d'existence ou constituait un appoint indispensable pour la subsistance du travailleur et de sa famille.</w:t>
      </w:r>
    </w:p>
    <w:p w14:paraId="76F79DA7" w14:textId="77777777" w:rsidR="00BE15BA" w:rsidRPr="00BE15BA" w:rsidRDefault="00BE15BA" w:rsidP="00BE15BA">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BE15BA">
        <w:rPr>
          <w:rFonts w:ascii="Times New Roman" w:eastAsia="Times New Roman" w:hAnsi="Times New Roman" w:cs="Times New Roman"/>
          <w:kern w:val="0"/>
          <w:sz w:val="24"/>
          <w:szCs w:val="24"/>
          <w:lang w:eastAsia="fr-FR"/>
          <w14:ligatures w14:val="none"/>
        </w:rPr>
        <w:t>A défaut, on devra demander au requérant de compléter son dossier par la déclaration au maire, sur attestation de deux témoins, prévue par lit circulaire n° 47P du 9 mai 1941.</w:t>
      </w:r>
    </w:p>
    <w:p w14:paraId="14681977" w14:textId="77777777" w:rsidR="00BE15BA" w:rsidRPr="00BE15BA" w:rsidRDefault="00BE15BA" w:rsidP="00BE15BA">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BE15BA">
        <w:rPr>
          <w:rFonts w:ascii="Times New Roman" w:eastAsia="Times New Roman" w:hAnsi="Times New Roman" w:cs="Times New Roman"/>
          <w:kern w:val="0"/>
          <w:sz w:val="24"/>
          <w:szCs w:val="24"/>
          <w:lang w:eastAsia="fr-FR"/>
          <w14:ligatures w14:val="none"/>
        </w:rPr>
        <w:t>Les certificats de travail doivent en principe comporter la certification matérielle par le maire ou le commissaire de police de la signature de l'employeur ou de son représentant.</w:t>
      </w:r>
    </w:p>
    <w:p w14:paraId="78A59F34" w14:textId="77777777" w:rsidR="00BE15BA" w:rsidRPr="00BE15BA" w:rsidRDefault="00BE15BA" w:rsidP="00BE15BA">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BE15BA">
        <w:rPr>
          <w:rFonts w:ascii="Times New Roman" w:eastAsia="Times New Roman" w:hAnsi="Times New Roman" w:cs="Times New Roman"/>
          <w:kern w:val="0"/>
          <w:sz w:val="24"/>
          <w:szCs w:val="24"/>
          <w:lang w:eastAsia="fr-FR"/>
          <w14:ligatures w14:val="none"/>
        </w:rPr>
        <w:t>Je crois enfin devoir vous préciser que si un vieux travailleur n'est pas en mesure de justifier que l'emploi salarié occupé au 14 mars lui a procuré une rémunération normale, il peut cependant prétendre au bénéfice des dispositions du § 1er alinéa c, de la loi du 14 mars 1941 en produisant les justifications nécessaires s'il a accompli 5 ans de travail salarié après 50 ans et avant le 14 mars 1941.</w:t>
      </w:r>
    </w:p>
    <w:p w14:paraId="04D977D8" w14:textId="77777777" w:rsidR="00BE15BA" w:rsidRPr="00BE15BA" w:rsidRDefault="00BE15BA" w:rsidP="00BE15B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14:ligatures w14:val="none"/>
        </w:rPr>
      </w:pPr>
      <w:bookmarkStart w:id="2" w:name="III"/>
      <w:bookmarkEnd w:id="2"/>
      <w:r w:rsidRPr="00BE15BA">
        <w:rPr>
          <w:rFonts w:ascii="Times New Roman" w:eastAsia="Times New Roman" w:hAnsi="Times New Roman" w:cs="Times New Roman"/>
          <w:b/>
          <w:bCs/>
          <w:kern w:val="36"/>
          <w:sz w:val="48"/>
          <w:szCs w:val="48"/>
          <w:lang w:eastAsia="fr-FR"/>
          <w14:ligatures w14:val="none"/>
        </w:rPr>
        <w:t>III. Assurés de nationalité étrangère et assurés naturalisés</w:t>
      </w:r>
    </w:p>
    <w:p w14:paraId="25D746F4" w14:textId="77777777" w:rsidR="00BE15BA" w:rsidRPr="00BE15BA" w:rsidRDefault="00BE15BA" w:rsidP="00BE15BA">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BE15BA">
        <w:rPr>
          <w:rFonts w:ascii="Times New Roman" w:eastAsia="Times New Roman" w:hAnsi="Times New Roman" w:cs="Times New Roman"/>
          <w:kern w:val="0"/>
          <w:sz w:val="24"/>
          <w:szCs w:val="24"/>
          <w:lang w:eastAsia="fr-FR"/>
          <w14:ligatures w14:val="none"/>
        </w:rPr>
        <w:t>Lorsqu'en vertu d'un traité, les assurés des Retraites ouvrières ou les assurés sociaux, de nationalité étrangère, ont été assimilés aux assurés français, il y a lieu de les faire bénéficier de l'allocation aux vieux travailleurs dans les mêmes conditions que les assurés français.</w:t>
      </w:r>
    </w:p>
    <w:p w14:paraId="4EC9BBEE" w14:textId="77777777" w:rsidR="00BE15BA" w:rsidRPr="00BE15BA" w:rsidRDefault="00BE15BA" w:rsidP="00BE15BA">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BE15BA">
        <w:rPr>
          <w:rFonts w:ascii="Times New Roman" w:eastAsia="Times New Roman" w:hAnsi="Times New Roman" w:cs="Times New Roman"/>
          <w:kern w:val="0"/>
          <w:sz w:val="24"/>
          <w:szCs w:val="24"/>
          <w:lang w:eastAsia="fr-FR"/>
          <w14:ligatures w14:val="none"/>
        </w:rPr>
        <w:lastRenderedPageBreak/>
        <w:t xml:space="preserve">Il en est ainsi en ce qui concerne les assurés sociaux, pour les </w:t>
      </w:r>
      <w:proofErr w:type="gramStart"/>
      <w:r w:rsidRPr="00BE15BA">
        <w:rPr>
          <w:rFonts w:ascii="Times New Roman" w:eastAsia="Times New Roman" w:hAnsi="Times New Roman" w:cs="Times New Roman"/>
          <w:kern w:val="0"/>
          <w:sz w:val="24"/>
          <w:szCs w:val="24"/>
          <w:lang w:eastAsia="fr-FR"/>
          <w14:ligatures w14:val="none"/>
        </w:rPr>
        <w:t>belges</w:t>
      </w:r>
      <w:proofErr w:type="gramEnd"/>
      <w:r w:rsidRPr="00BE15BA">
        <w:rPr>
          <w:rFonts w:ascii="Times New Roman" w:eastAsia="Times New Roman" w:hAnsi="Times New Roman" w:cs="Times New Roman"/>
          <w:kern w:val="0"/>
          <w:sz w:val="24"/>
          <w:szCs w:val="24"/>
          <w:lang w:eastAsia="fr-FR"/>
          <w14:ligatures w14:val="none"/>
        </w:rPr>
        <w:t xml:space="preserve">, les espagnols, les polonais, les italiens et pour les réfugiés russes, arméniens et autres réfugiés Nansen qui bénéficient, en vertu de la Convention relative au statut international des réfugiés en date du 28 octobre 1933 du traitement de la Nation la plus favorisée (article 9, J. 0. </w:t>
      </w:r>
      <w:proofErr w:type="gramStart"/>
      <w:r w:rsidRPr="00BE15BA">
        <w:rPr>
          <w:rFonts w:ascii="Times New Roman" w:eastAsia="Times New Roman" w:hAnsi="Times New Roman" w:cs="Times New Roman"/>
          <w:kern w:val="0"/>
          <w:sz w:val="24"/>
          <w:szCs w:val="24"/>
          <w:lang w:eastAsia="fr-FR"/>
          <w14:ligatures w14:val="none"/>
        </w:rPr>
        <w:t>du</w:t>
      </w:r>
      <w:proofErr w:type="gramEnd"/>
      <w:r w:rsidRPr="00BE15BA">
        <w:rPr>
          <w:rFonts w:ascii="Times New Roman" w:eastAsia="Times New Roman" w:hAnsi="Times New Roman" w:cs="Times New Roman"/>
          <w:kern w:val="0"/>
          <w:sz w:val="24"/>
          <w:szCs w:val="24"/>
          <w:lang w:eastAsia="fr-FR"/>
          <w14:ligatures w14:val="none"/>
        </w:rPr>
        <w:t xml:space="preserve"> 5 décembre 1936 </w:t>
      </w:r>
      <w:proofErr w:type="spellStart"/>
      <w:r w:rsidRPr="00BE15BA">
        <w:rPr>
          <w:rFonts w:ascii="Times New Roman" w:eastAsia="Times New Roman" w:hAnsi="Times New Roman" w:cs="Times New Roman"/>
          <w:kern w:val="0"/>
          <w:sz w:val="24"/>
          <w:szCs w:val="24"/>
          <w:lang w:eastAsia="fr-FR"/>
          <w14:ligatures w14:val="none"/>
        </w:rPr>
        <w:t>dés</w:t>
      </w:r>
      <w:proofErr w:type="spellEnd"/>
      <w:r w:rsidRPr="00BE15BA">
        <w:rPr>
          <w:rFonts w:ascii="Times New Roman" w:eastAsia="Times New Roman" w:hAnsi="Times New Roman" w:cs="Times New Roman"/>
          <w:kern w:val="0"/>
          <w:sz w:val="24"/>
          <w:szCs w:val="24"/>
          <w:lang w:eastAsia="fr-FR"/>
          <w14:ligatures w14:val="none"/>
        </w:rPr>
        <w:t xml:space="preserve"> l'instant que la rente liquidée à leur profit est au moins égale à 50 </w:t>
      </w:r>
      <w:proofErr w:type="spellStart"/>
      <w:r w:rsidRPr="00BE15BA">
        <w:rPr>
          <w:rFonts w:ascii="Times New Roman" w:eastAsia="Times New Roman" w:hAnsi="Times New Roman" w:cs="Times New Roman"/>
          <w:kern w:val="0"/>
          <w:sz w:val="24"/>
          <w:szCs w:val="24"/>
          <w:lang w:eastAsia="fr-FR"/>
          <w14:ligatures w14:val="none"/>
        </w:rPr>
        <w:t>fr.</w:t>
      </w:r>
      <w:proofErr w:type="spellEnd"/>
      <w:r w:rsidRPr="00BE15BA">
        <w:rPr>
          <w:rFonts w:ascii="Times New Roman" w:eastAsia="Times New Roman" w:hAnsi="Times New Roman" w:cs="Times New Roman"/>
          <w:kern w:val="0"/>
          <w:sz w:val="24"/>
          <w:szCs w:val="24"/>
          <w:lang w:eastAsia="fr-FR"/>
          <w14:ligatures w14:val="none"/>
        </w:rPr>
        <w:t xml:space="preserve"> par an.)</w:t>
      </w:r>
    </w:p>
    <w:p w14:paraId="2C3B89A1" w14:textId="77777777" w:rsidR="00BE15BA" w:rsidRPr="00BE15BA" w:rsidRDefault="00BE15BA" w:rsidP="00BE15BA">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BE15BA">
        <w:rPr>
          <w:rFonts w:ascii="Times New Roman" w:eastAsia="Times New Roman" w:hAnsi="Times New Roman" w:cs="Times New Roman"/>
          <w:kern w:val="0"/>
          <w:sz w:val="24"/>
          <w:szCs w:val="24"/>
          <w:lang w:eastAsia="fr-FR"/>
          <w14:ligatures w14:val="none"/>
        </w:rPr>
        <w:t>Il en est également ainsi en ce qui concerne les assurés des Retraites ouvrières de nationalité italienne et polonaise s'ils ont droit à l'allocation viagère prévue par la loi des retraites ouvrières.</w:t>
      </w:r>
    </w:p>
    <w:p w14:paraId="031BBC1C" w14:textId="77777777" w:rsidR="00BE15BA" w:rsidRPr="00BE15BA" w:rsidRDefault="00BE15BA" w:rsidP="00BE15BA">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BE15BA">
        <w:rPr>
          <w:rFonts w:ascii="Times New Roman" w:eastAsia="Times New Roman" w:hAnsi="Times New Roman" w:cs="Times New Roman"/>
          <w:kern w:val="0"/>
          <w:sz w:val="24"/>
          <w:szCs w:val="24"/>
          <w:lang w:eastAsia="fr-FR"/>
          <w14:ligatures w14:val="none"/>
        </w:rPr>
        <w:t>Je vous ferai savoir ultérieurement si les vieux travailleurs étrangers, qui n'ont pas la qualité d'assurés sociaux peuvent prétendre, en vertu de conventions, à l'allocation des vieux travailleurs.</w:t>
      </w:r>
    </w:p>
    <w:p w14:paraId="5A0C30BF" w14:textId="77777777" w:rsidR="00BE15BA" w:rsidRPr="00BE15BA" w:rsidRDefault="00BE15BA" w:rsidP="00BE15BA">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BE15BA">
        <w:rPr>
          <w:rFonts w:ascii="Times New Roman" w:eastAsia="Times New Roman" w:hAnsi="Times New Roman" w:cs="Times New Roman"/>
          <w:kern w:val="0"/>
          <w:sz w:val="24"/>
          <w:szCs w:val="24"/>
          <w:lang w:eastAsia="fr-FR"/>
          <w14:ligatures w14:val="none"/>
        </w:rPr>
        <w:t>D'autre part, en ce qui concerne les vieux travailleurs ayant acquis la nationalité française par naturalisation, ils ne peuvent, éventuellement, bénéficier de l'allocation qu'autant que leur naturalisation a pris effet antérieurement à la date de dépôt de leur demande.</w:t>
      </w:r>
    </w:p>
    <w:p w14:paraId="20B70088" w14:textId="77777777" w:rsidR="00BE15BA" w:rsidRPr="00BE15BA" w:rsidRDefault="00BE15BA" w:rsidP="00BE15B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14:ligatures w14:val="none"/>
        </w:rPr>
      </w:pPr>
      <w:bookmarkStart w:id="3" w:name="IV"/>
      <w:bookmarkEnd w:id="3"/>
      <w:r w:rsidRPr="00BE15BA">
        <w:rPr>
          <w:rFonts w:ascii="Times New Roman" w:eastAsia="Times New Roman" w:hAnsi="Times New Roman" w:cs="Times New Roman"/>
          <w:b/>
          <w:bCs/>
          <w:kern w:val="36"/>
          <w:sz w:val="48"/>
          <w:szCs w:val="48"/>
          <w:lang w:eastAsia="fr-FR"/>
          <w14:ligatures w14:val="none"/>
        </w:rPr>
        <w:t>IV. Fonctionnement de la Commission régionale de l'Inaptitude au Travail</w:t>
      </w:r>
    </w:p>
    <w:p w14:paraId="279C3687" w14:textId="77777777" w:rsidR="00BE15BA" w:rsidRPr="00BE15BA" w:rsidRDefault="00BE15BA" w:rsidP="00BE15BA">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BE15BA">
        <w:rPr>
          <w:rFonts w:ascii="Times New Roman" w:eastAsia="Times New Roman" w:hAnsi="Times New Roman" w:cs="Times New Roman"/>
          <w:kern w:val="0"/>
          <w:sz w:val="24"/>
          <w:szCs w:val="24"/>
          <w:lang w:eastAsia="fr-FR"/>
          <w14:ligatures w14:val="none"/>
        </w:rPr>
        <w:t>Le Service régional peut demander au premier Président de la Cour d'Appel la désignation d'un ou de plusieurs médecins experts suppléants, ainsi que l'implique l'article 1er, § 2 de l'arrêté du 9 avril 1941 (qui prévoit que le médecin expert peut être désigné "pour une ou plusieurs séances de la Commission ou selon son siège".</w:t>
      </w:r>
    </w:p>
    <w:p w14:paraId="2EE499B5" w14:textId="77777777" w:rsidR="00BE15BA" w:rsidRPr="00BE15BA" w:rsidRDefault="00BE15BA" w:rsidP="00BE15BA">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BE15BA">
        <w:rPr>
          <w:rFonts w:ascii="Times New Roman" w:eastAsia="Times New Roman" w:hAnsi="Times New Roman" w:cs="Times New Roman"/>
          <w:kern w:val="0"/>
          <w:sz w:val="24"/>
          <w:szCs w:val="24"/>
          <w:lang w:eastAsia="fr-FR"/>
          <w14:ligatures w14:val="none"/>
        </w:rPr>
        <w:t>Je vous signale que lorsque la Commission régionale se réunit au siège du Service régional, il est inutile que la notification de la décision de la Commission soit envoyée au Service régional par lettre recommandée.</w:t>
      </w:r>
    </w:p>
    <w:p w14:paraId="12E9853B" w14:textId="77777777" w:rsidR="00BE15BA" w:rsidRPr="00BE15BA" w:rsidRDefault="00BE15BA" w:rsidP="00BE15B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14:ligatures w14:val="none"/>
        </w:rPr>
      </w:pPr>
      <w:bookmarkStart w:id="4" w:name="V"/>
      <w:bookmarkEnd w:id="4"/>
      <w:r w:rsidRPr="00BE15BA">
        <w:rPr>
          <w:rFonts w:ascii="Times New Roman" w:eastAsia="Times New Roman" w:hAnsi="Times New Roman" w:cs="Times New Roman"/>
          <w:b/>
          <w:bCs/>
          <w:kern w:val="36"/>
          <w:sz w:val="48"/>
          <w:szCs w:val="48"/>
          <w:lang w:eastAsia="fr-FR"/>
          <w14:ligatures w14:val="none"/>
        </w:rPr>
        <w:t>V. Assurés alternatifs</w:t>
      </w:r>
    </w:p>
    <w:p w14:paraId="23A8DF0F" w14:textId="77777777" w:rsidR="00BE15BA" w:rsidRPr="00BE15BA" w:rsidRDefault="00BE15BA" w:rsidP="00BE15BA">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BE15BA">
        <w:rPr>
          <w:rFonts w:ascii="Times New Roman" w:eastAsia="Times New Roman" w:hAnsi="Times New Roman" w:cs="Times New Roman"/>
          <w:kern w:val="0"/>
          <w:sz w:val="24"/>
          <w:szCs w:val="24"/>
          <w:lang w:eastAsia="fr-FR"/>
          <w14:ligatures w14:val="none"/>
        </w:rPr>
        <w:t>Les anciens assurés de la loi des Retraites ouvrières et paysannes, qui ont appartenu alternativement à l'assurance obligatoire et à l'assurance facultative, sont considérés, pour l'appréciation de leurs droits, au regard de la loi du 14 mars 1941 comme assurés obligatoires ou facultatifs selon qu'ils ont été attachés, lors de la liquidation de leur retraite ouvrière et paysanne, à l'assurance obligatoire ou à l'assurance facultative.</w:t>
      </w:r>
    </w:p>
    <w:p w14:paraId="208205E3" w14:textId="77777777" w:rsidR="00BE15BA" w:rsidRPr="00BE15BA" w:rsidRDefault="00BE15BA" w:rsidP="00BE15BA">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BE15BA">
        <w:rPr>
          <w:rFonts w:ascii="Times New Roman" w:eastAsia="Times New Roman" w:hAnsi="Times New Roman" w:cs="Times New Roman"/>
          <w:kern w:val="0"/>
          <w:sz w:val="24"/>
          <w:szCs w:val="24"/>
          <w:lang w:eastAsia="fr-FR"/>
          <w14:ligatures w14:val="none"/>
        </w:rPr>
        <w:t>Quant aux assurés sociaux ayant été soumis alternativement au régime obligatoire et au régime facultatif, Ils sont réputés appartenir au régime auquel ils étaient affiliés en dernier lieu.</w:t>
      </w:r>
    </w:p>
    <w:p w14:paraId="37289B39" w14:textId="77777777" w:rsidR="00BE15BA" w:rsidRPr="00BE15BA" w:rsidRDefault="00BE15BA" w:rsidP="00BE15BA">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BE15BA">
        <w:rPr>
          <w:rFonts w:ascii="Times New Roman" w:eastAsia="Times New Roman" w:hAnsi="Times New Roman" w:cs="Times New Roman"/>
          <w:kern w:val="0"/>
          <w:sz w:val="24"/>
          <w:szCs w:val="24"/>
          <w:lang w:eastAsia="fr-FR"/>
          <w14:ligatures w14:val="none"/>
        </w:rPr>
        <w:t>Les majorations et bonifications allouées en vertu des articles 36 de la loi du 5 avril 1910 modifiée et 48 de la loi du 4 avril 1928 modifiée restent acquises à leurs titulaires si ceux-ci bénéficient de l'allocation aux vieux travailleurs salariés, sauf si cette allocation leur est accordée pour inaptitude (art. 5, § 2 de la loi).</w:t>
      </w:r>
    </w:p>
    <w:p w14:paraId="2BD7B7AB" w14:textId="77777777" w:rsidR="00BE15BA" w:rsidRPr="00BE15BA" w:rsidRDefault="00BE15BA" w:rsidP="00BE15B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14:ligatures w14:val="none"/>
        </w:rPr>
      </w:pPr>
      <w:bookmarkStart w:id="5" w:name="VI"/>
      <w:bookmarkEnd w:id="5"/>
      <w:r w:rsidRPr="00BE15BA">
        <w:rPr>
          <w:rFonts w:ascii="Times New Roman" w:eastAsia="Times New Roman" w:hAnsi="Times New Roman" w:cs="Times New Roman"/>
          <w:b/>
          <w:bCs/>
          <w:kern w:val="36"/>
          <w:sz w:val="48"/>
          <w:szCs w:val="48"/>
          <w:lang w:eastAsia="fr-FR"/>
          <w14:ligatures w14:val="none"/>
        </w:rPr>
        <w:lastRenderedPageBreak/>
        <w:t>VI. Cumul de l'allocation des vieux travailleurs avec certaines allocations ou pensions</w:t>
      </w:r>
    </w:p>
    <w:p w14:paraId="0DADEC6C" w14:textId="77777777" w:rsidR="00BE15BA" w:rsidRPr="00BE15BA" w:rsidRDefault="00BE15BA" w:rsidP="00BE15BA">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BE15BA">
        <w:rPr>
          <w:rFonts w:ascii="Times New Roman" w:eastAsia="Times New Roman" w:hAnsi="Times New Roman" w:cs="Times New Roman"/>
          <w:kern w:val="0"/>
          <w:sz w:val="24"/>
          <w:szCs w:val="24"/>
          <w:lang w:eastAsia="fr-FR"/>
          <w14:ligatures w14:val="none"/>
        </w:rPr>
        <w:t>L'allocation d'assistance aux vieillards, l'allocation aux réfugiés ou les allocations militaires, si elles ne peuvent se cumuler avec l'allocation aux vieux travailleurs ne font pas obstacle à son attribution.</w:t>
      </w:r>
    </w:p>
    <w:p w14:paraId="6453A1C8" w14:textId="77777777" w:rsidR="00BE15BA" w:rsidRPr="00BE15BA" w:rsidRDefault="00BE15BA" w:rsidP="00BE15BA">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BE15BA">
        <w:rPr>
          <w:rFonts w:ascii="Times New Roman" w:eastAsia="Times New Roman" w:hAnsi="Times New Roman" w:cs="Times New Roman"/>
          <w:kern w:val="0"/>
          <w:sz w:val="24"/>
          <w:szCs w:val="24"/>
          <w:lang w:eastAsia="fr-FR"/>
          <w14:ligatures w14:val="none"/>
        </w:rPr>
        <w:t>Toutefois, je vous signale que M. le Ministre, Secrétaire d'Etat à l'Economie Nationale et aux Finances a, sur ma demande, admis que, par analogie avec la solution prévue par l'article 7 de l'arrêté du 9 avril 1941, l'allocation d'assistance aux vieillards pourrait se cumuler avec l'allocation aux vieux travailleurs salariés pendant les trois mois qui précédent la première échéance.</w:t>
      </w:r>
    </w:p>
    <w:p w14:paraId="7772587C" w14:textId="77777777" w:rsidR="00BE15BA" w:rsidRPr="00BE15BA" w:rsidRDefault="00BE15BA" w:rsidP="00BE15BA">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BE15BA">
        <w:rPr>
          <w:rFonts w:ascii="Times New Roman" w:eastAsia="Times New Roman" w:hAnsi="Times New Roman" w:cs="Times New Roman"/>
          <w:kern w:val="0"/>
          <w:sz w:val="24"/>
          <w:szCs w:val="24"/>
          <w:lang w:eastAsia="fr-FR"/>
          <w14:ligatures w14:val="none"/>
        </w:rPr>
        <w:t>J'ajoute, enfin, que l'allocation aux vieux travailleurs salariés peut se cumuler avec une pension d'ascendant au titre de la législation des pensions militaires, la retraite du combattant, les allocations et bonifications prévues par les articles 122 à 125 de la loi (111 31 mars 1932 modifiée, ou une pension de réversion à charge de l'Etat, d'une collectivité publique ou d'un des régimes spéciaux de retraite visés à l'article 23 du décret-loi du 28 octobre 1935. Ces pensions sont le cas échéant, comprises dans le montant des ressources.</w:t>
      </w:r>
    </w:p>
    <w:p w14:paraId="78B97D49" w14:textId="77777777" w:rsidR="00BE15BA" w:rsidRPr="00BE15BA" w:rsidRDefault="00BE15BA" w:rsidP="00BE15BA">
      <w:pPr>
        <w:spacing w:after="0" w:line="240" w:lineRule="auto"/>
        <w:rPr>
          <w:rFonts w:ascii="Times New Roman" w:eastAsia="Times New Roman" w:hAnsi="Times New Roman" w:cs="Times New Roman"/>
          <w:kern w:val="0"/>
          <w:sz w:val="24"/>
          <w:szCs w:val="24"/>
          <w:lang w:eastAsia="fr-FR"/>
          <w14:ligatures w14:val="none"/>
        </w:rPr>
      </w:pPr>
      <w:r w:rsidRPr="00BE15BA">
        <w:rPr>
          <w:rFonts w:ascii="Times New Roman" w:eastAsia="Times New Roman" w:hAnsi="Times New Roman" w:cs="Times New Roman"/>
          <w:kern w:val="0"/>
          <w:sz w:val="24"/>
          <w:szCs w:val="24"/>
          <w:lang w:eastAsia="fr-FR"/>
          <w14:ligatures w14:val="none"/>
        </w:rPr>
        <w:pict w14:anchorId="2DF46FCA">
          <v:rect id="_x0000_i1027" style="width:0;height:1.5pt" o:hralign="center" o:hrstd="t" o:hr="t" fillcolor="#a0a0a0" stroked="f"/>
        </w:pict>
      </w:r>
    </w:p>
    <w:p w14:paraId="741D0B54" w14:textId="77777777" w:rsidR="00BE15BA" w:rsidRDefault="00BE15BA"/>
    <w:sectPr w:rsidR="00BE15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5BA"/>
    <w:rsid w:val="00BE15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C1842"/>
  <w15:chartTrackingRefBased/>
  <w15:docId w15:val="{9EE8F604-CA2D-4EB1-99E4-8A7B3299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E15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5BA"/>
    <w:rPr>
      <w:rFonts w:ascii="Times New Roman" w:eastAsia="Times New Roman" w:hAnsi="Times New Roman" w:cs="Times New Roman"/>
      <w:b/>
      <w:bCs/>
      <w:kern w:val="36"/>
      <w:sz w:val="48"/>
      <w:szCs w:val="48"/>
      <w:lang w:eastAsia="fr-FR"/>
      <w14:ligatures w14:val="none"/>
    </w:rPr>
  </w:style>
  <w:style w:type="paragraph" w:styleId="NormalWeb">
    <w:name w:val="Normal (Web)"/>
    <w:basedOn w:val="Normal"/>
    <w:uiPriority w:val="99"/>
    <w:semiHidden/>
    <w:unhideWhenUsed/>
    <w:rsid w:val="00BE15BA"/>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nom-ref">
    <w:name w:val="nom-ref"/>
    <w:basedOn w:val="Normal"/>
    <w:rsid w:val="00BE15BA"/>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relatif">
    <w:name w:val="relatif"/>
    <w:basedOn w:val="Normal"/>
    <w:rsid w:val="00BE15BA"/>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partie">
    <w:name w:val="partie"/>
    <w:basedOn w:val="Normal"/>
    <w:rsid w:val="00BE15BA"/>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Hyperlink">
    <w:name w:val="Hyperlink"/>
    <w:basedOn w:val="DefaultParagraphFont"/>
    <w:uiPriority w:val="99"/>
    <w:unhideWhenUsed/>
    <w:rsid w:val="00BE15BA"/>
    <w:rPr>
      <w:color w:val="0000FF"/>
      <w:u w:val="single"/>
    </w:rPr>
  </w:style>
  <w:style w:type="character" w:styleId="UnresolvedMention">
    <w:name w:val="Unresolved Mention"/>
    <w:basedOn w:val="DefaultParagraphFont"/>
    <w:uiPriority w:val="99"/>
    <w:semiHidden/>
    <w:unhideWhenUsed/>
    <w:rsid w:val="00BE1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814516">
      <w:bodyDiv w:val="1"/>
      <w:marLeft w:val="0"/>
      <w:marRight w:val="0"/>
      <w:marTop w:val="0"/>
      <w:marBottom w:val="0"/>
      <w:divBdr>
        <w:top w:val="none" w:sz="0" w:space="0" w:color="auto"/>
        <w:left w:val="none" w:sz="0" w:space="0" w:color="auto"/>
        <w:bottom w:val="none" w:sz="0" w:space="0" w:color="auto"/>
        <w:right w:val="none" w:sz="0" w:space="0" w:color="auto"/>
      </w:divBdr>
      <w:divsChild>
        <w:div w:id="376010844">
          <w:marLeft w:val="0"/>
          <w:marRight w:val="0"/>
          <w:marTop w:val="0"/>
          <w:marBottom w:val="0"/>
          <w:divBdr>
            <w:top w:val="none" w:sz="0" w:space="0" w:color="auto"/>
            <w:left w:val="none" w:sz="0" w:space="0" w:color="auto"/>
            <w:bottom w:val="none" w:sz="0" w:space="0" w:color="auto"/>
            <w:right w:val="none" w:sz="0" w:space="0" w:color="auto"/>
          </w:divBdr>
        </w:div>
        <w:div w:id="20063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lassuranceretraite.fr/" TargetMode="External"/><Relationship Id="rId3" Type="http://schemas.openxmlformats.org/officeDocument/2006/relationships/webSettings" Target="webSettings.xml"/><Relationship Id="rId7" Type="http://schemas.openxmlformats.org/officeDocument/2006/relationships/hyperlink" Target="https://legislation.lassuranceretrait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islation.lassuranceretraite.fr/" TargetMode="External"/><Relationship Id="rId11" Type="http://schemas.openxmlformats.org/officeDocument/2006/relationships/theme" Target="theme/theme1.xml"/><Relationship Id="rId5" Type="http://schemas.openxmlformats.org/officeDocument/2006/relationships/hyperlink" Target="https://legislation.lassuranceretraite.fr/" TargetMode="External"/><Relationship Id="rId10" Type="http://schemas.openxmlformats.org/officeDocument/2006/relationships/fontTable" Target="fontTable.xml"/><Relationship Id="rId4" Type="http://schemas.openxmlformats.org/officeDocument/2006/relationships/hyperlink" Target="https://legislation.lassuranceretraite.fr/" TargetMode="External"/><Relationship Id="rId9" Type="http://schemas.openxmlformats.org/officeDocument/2006/relationships/hyperlink" Target="https://legislation.lassuranceretrait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1946</Words>
  <Characters>10707</Characters>
  <Application>Microsoft Office Word</Application>
  <DocSecurity>0</DocSecurity>
  <Lines>89</Lines>
  <Paragraphs>25</Paragraphs>
  <ScaleCrop>false</ScaleCrop>
  <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Math</dc:creator>
  <cp:keywords/>
  <dc:description/>
  <cp:lastModifiedBy>Antoine Math</cp:lastModifiedBy>
  <cp:revision>1</cp:revision>
  <dcterms:created xsi:type="dcterms:W3CDTF">2023-12-28T15:02:00Z</dcterms:created>
  <dcterms:modified xsi:type="dcterms:W3CDTF">2023-12-28T15:03:00Z</dcterms:modified>
</cp:coreProperties>
</file>