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BB3" w:rsidRPr="002D3BB3" w:rsidRDefault="002D3BB3" w:rsidP="002D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bookmarkStart w:id="0" w:name="_GoBack"/>
      <w:r w:rsidRPr="002D3BB3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Circulaire ministérielle n °2135 du 17 octobre 1978</w:t>
      </w:r>
    </w:p>
    <w:bookmarkEnd w:id="0"/>
    <w:p w:rsidR="002D3BB3" w:rsidRPr="002D3BB3" w:rsidRDefault="002D3BB3" w:rsidP="002D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3BB3">
        <w:rPr>
          <w:rFonts w:ascii="Times New Roman" w:eastAsia="Times New Roman" w:hAnsi="Times New Roman" w:cs="Times New Roman"/>
          <w:sz w:val="24"/>
          <w:szCs w:val="24"/>
          <w:lang w:eastAsia="fr-FR"/>
        </w:rPr>
        <w:t>Ministère de la santé et de la famille</w:t>
      </w:r>
    </w:p>
    <w:p w:rsidR="002D3BB3" w:rsidRPr="002D3BB3" w:rsidRDefault="002D3BB3" w:rsidP="002D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3BB3">
        <w:rPr>
          <w:rFonts w:ascii="Times New Roman" w:eastAsia="Times New Roman" w:hAnsi="Times New Roman" w:cs="Times New Roman"/>
          <w:sz w:val="24"/>
          <w:szCs w:val="24"/>
          <w:lang w:eastAsia="fr-FR"/>
        </w:rPr>
        <w:t>Direction de la Sécurité Sociale</w:t>
      </w:r>
    </w:p>
    <w:p w:rsidR="002D3BB3" w:rsidRPr="002D3BB3" w:rsidRDefault="002D3BB3" w:rsidP="002D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3BB3">
        <w:rPr>
          <w:rFonts w:ascii="Times New Roman" w:eastAsia="Times New Roman" w:hAnsi="Times New Roman" w:cs="Times New Roman"/>
          <w:sz w:val="24"/>
          <w:szCs w:val="24"/>
          <w:lang w:eastAsia="fr-FR"/>
        </w:rPr>
        <w:t>Sous-direction de l'assurance maladie - Bureau  P2</w:t>
      </w:r>
    </w:p>
    <w:p w:rsidR="002D3BB3" w:rsidRPr="002D3BB3" w:rsidRDefault="002D3BB3" w:rsidP="002D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3B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Assurance personnelle transitoire - Conditions de résidence des adhérents </w:t>
      </w:r>
    </w:p>
    <w:p w:rsidR="002D3BB3" w:rsidRPr="002D3BB3" w:rsidRDefault="002D3BB3" w:rsidP="002D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3B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Destinataires : </w:t>
      </w:r>
    </w:p>
    <w:p w:rsidR="002D3BB3" w:rsidRPr="002D3BB3" w:rsidRDefault="002D3BB3" w:rsidP="002D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D3BB3">
        <w:rPr>
          <w:rFonts w:ascii="Times New Roman" w:eastAsia="Times New Roman" w:hAnsi="Times New Roman" w:cs="Times New Roman"/>
          <w:sz w:val="24"/>
          <w:szCs w:val="24"/>
          <w:lang w:eastAsia="fr-FR"/>
        </w:rPr>
        <w:t>à</w:t>
      </w:r>
      <w:proofErr w:type="gramEnd"/>
      <w:r w:rsidRPr="002D3B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MM. les directeurs régionaux des affaires sanitaires et sociales;</w:t>
      </w:r>
    </w:p>
    <w:p w:rsidR="002D3BB3" w:rsidRPr="002D3BB3" w:rsidRDefault="002D3BB3" w:rsidP="002D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2D3BB3">
        <w:rPr>
          <w:rFonts w:ascii="Times New Roman" w:eastAsia="Times New Roman" w:hAnsi="Times New Roman" w:cs="Times New Roman"/>
          <w:sz w:val="24"/>
          <w:szCs w:val="24"/>
          <w:lang w:eastAsia="fr-FR"/>
        </w:rPr>
        <w:t>les</w:t>
      </w:r>
      <w:proofErr w:type="gramEnd"/>
      <w:r w:rsidRPr="002D3B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directeurs régionaux de la sécurité sociale.</w:t>
      </w:r>
    </w:p>
    <w:p w:rsidR="002D3BB3" w:rsidRPr="002D3BB3" w:rsidRDefault="002D3BB3" w:rsidP="002D3B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3BB3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2D3BB3" w:rsidRPr="002D3BB3" w:rsidRDefault="002D3BB3" w:rsidP="002D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3B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La loi 78-2 du 2 janvier 1978 a prévu dans son article 16 que les personnes non assurées peuvent adhérer à titre transitoire à l'assurance volontaire gérée par le régime général et ont droit sans délai aux prestations en nature de ce régime. </w:t>
      </w:r>
    </w:p>
    <w:p w:rsidR="002D3BB3" w:rsidRPr="002D3BB3" w:rsidRDefault="002D3BB3" w:rsidP="002D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3BB3">
        <w:rPr>
          <w:rFonts w:ascii="Times New Roman" w:eastAsia="Times New Roman" w:hAnsi="Times New Roman" w:cs="Times New Roman"/>
          <w:sz w:val="24"/>
          <w:szCs w:val="24"/>
          <w:lang w:eastAsia="fr-FR"/>
        </w:rPr>
        <w:t>Cette situation transitoire s'est donc substituée aux conditions qui avaient été instituées par l'ordonnance 67-709 du 21 août 1967 créant l'assurance volontaire.</w:t>
      </w:r>
    </w:p>
    <w:p w:rsidR="002D3BB3" w:rsidRPr="002D3BB3" w:rsidRDefault="002D3BB3" w:rsidP="002D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3BB3">
        <w:rPr>
          <w:rFonts w:ascii="Times New Roman" w:eastAsia="Times New Roman" w:hAnsi="Times New Roman" w:cs="Times New Roman"/>
          <w:sz w:val="24"/>
          <w:szCs w:val="24"/>
          <w:lang w:eastAsia="fr-FR"/>
        </w:rPr>
        <w:t>Mais, un des points importants de cette loi est qu'elle doit s'appliquer aux personnes qui résident en France dans des conditions formellement établies.</w:t>
      </w:r>
    </w:p>
    <w:p w:rsidR="002D3BB3" w:rsidRPr="002D3BB3" w:rsidRDefault="002D3BB3" w:rsidP="002D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3BB3">
        <w:rPr>
          <w:rFonts w:ascii="Times New Roman" w:eastAsia="Times New Roman" w:hAnsi="Times New Roman" w:cs="Times New Roman"/>
          <w:sz w:val="24"/>
          <w:szCs w:val="24"/>
          <w:lang w:eastAsia="fr-FR"/>
        </w:rPr>
        <w:t>Or, mon attention a été appelée sur les cas fréquents d'étrangers venant en France pour se faire hospitaliser après avoir adhéré à l'assurance transitoire.</w:t>
      </w:r>
    </w:p>
    <w:p w:rsidR="002D3BB3" w:rsidRPr="002D3BB3" w:rsidRDefault="002D3BB3" w:rsidP="002D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3BB3">
        <w:rPr>
          <w:rFonts w:ascii="Times New Roman" w:eastAsia="Times New Roman" w:hAnsi="Times New Roman" w:cs="Times New Roman"/>
          <w:sz w:val="24"/>
          <w:szCs w:val="24"/>
          <w:lang w:eastAsia="fr-FR"/>
        </w:rPr>
        <w:t>J'ai l'honneur de vous faire savoir que dans l'attente du décret d'application de l'article 2 de la loi 78-2, il conviendra pour l'appréciation de la condition de résidence prévue à cet article, de se référer au décret 75-354 du 13 mai 1975 et à son arrêté d'application du même jour.</w:t>
      </w:r>
    </w:p>
    <w:p w:rsidR="002D3BB3" w:rsidRPr="002D3BB3" w:rsidRDefault="002D3BB3" w:rsidP="002D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3BB3">
        <w:rPr>
          <w:rFonts w:ascii="Times New Roman" w:eastAsia="Times New Roman" w:hAnsi="Times New Roman" w:cs="Times New Roman"/>
          <w:sz w:val="24"/>
          <w:szCs w:val="24"/>
          <w:lang w:eastAsia="fr-FR"/>
        </w:rPr>
        <w:t>Ainsi, pour remplir les conditions d'adhésion au régime transitoire, les étrangers devront justifier qu'ils résident en France dans des conditions régulières depuis plus de trois mois.</w:t>
      </w:r>
    </w:p>
    <w:p w:rsidR="002D3BB3" w:rsidRPr="002D3BB3" w:rsidRDefault="002D3BB3" w:rsidP="002D3B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D3B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Je vous serais </w:t>
      </w:r>
      <w:proofErr w:type="spellStart"/>
      <w:r w:rsidRPr="002D3BB3">
        <w:rPr>
          <w:rFonts w:ascii="Times New Roman" w:eastAsia="Times New Roman" w:hAnsi="Times New Roman" w:cs="Times New Roman"/>
          <w:sz w:val="24"/>
          <w:szCs w:val="24"/>
          <w:lang w:eastAsia="fr-FR"/>
        </w:rPr>
        <w:t>obligée</w:t>
      </w:r>
      <w:proofErr w:type="spellEnd"/>
      <w:r w:rsidRPr="002D3BB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 bien vouloir porter les présentes instructions à la connaissance des organismes d'assurance maladie et me tenir informée des difficultés que vous pourriez rencontrer dans leur application.</w:t>
      </w:r>
    </w:p>
    <w:p w:rsidR="002C18CD" w:rsidRDefault="002C18CD"/>
    <w:sectPr w:rsidR="002C18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B3"/>
    <w:rsid w:val="002C18CD"/>
    <w:rsid w:val="002D3BB3"/>
    <w:rsid w:val="00EB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-ref">
    <w:name w:val="nom-ref"/>
    <w:basedOn w:val="Normal"/>
    <w:rsid w:val="002D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ous-nom">
    <w:name w:val="sous-nom"/>
    <w:basedOn w:val="Normal"/>
    <w:rsid w:val="002D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latif">
    <w:name w:val="relatif"/>
    <w:basedOn w:val="Normal"/>
    <w:rsid w:val="002D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D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m-ref">
    <w:name w:val="nom-ref"/>
    <w:basedOn w:val="Normal"/>
    <w:rsid w:val="002D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sous-nom">
    <w:name w:val="sous-nom"/>
    <w:basedOn w:val="Normal"/>
    <w:rsid w:val="002D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latif">
    <w:name w:val="relatif"/>
    <w:basedOn w:val="Normal"/>
    <w:rsid w:val="002D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D3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2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MATH, Antoine (HCFEA)</dc:creator>
  <cp:lastModifiedBy>MATH, Antoine (HCFEA)</cp:lastModifiedBy>
  <cp:revision>2</cp:revision>
  <dcterms:created xsi:type="dcterms:W3CDTF">2017-06-15T12:39:00Z</dcterms:created>
  <dcterms:modified xsi:type="dcterms:W3CDTF">2017-06-15T12:39:00Z</dcterms:modified>
</cp:coreProperties>
</file>